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E5D495" w14:textId="77777777" w:rsidR="00C50FA8" w:rsidRDefault="00915DB3">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45191D4A" w14:textId="77777777" w:rsidR="00C50FA8" w:rsidRDefault="00C50FA8">
      <w:pPr>
        <w:jc w:val="center"/>
        <w:rPr>
          <w:rFonts w:ascii="Arial" w:eastAsia="Arial" w:hAnsi="Arial" w:cs="Arial"/>
          <w:sz w:val="22"/>
          <w:szCs w:val="22"/>
          <w:highlight w:val="white"/>
        </w:rPr>
      </w:pPr>
      <w:bookmarkStart w:id="1" w:name="_heading=h.tziib8mju948" w:colFirst="0" w:colLast="0"/>
      <w:bookmarkEnd w:id="1"/>
    </w:p>
    <w:p w14:paraId="6F856C75" w14:textId="77777777" w:rsidR="00C50FA8" w:rsidRDefault="00915DB3">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6C9EB6C4" w14:textId="77777777" w:rsidR="00C50FA8" w:rsidRDefault="00C50FA8">
      <w:pPr>
        <w:jc w:val="center"/>
        <w:rPr>
          <w:rFonts w:ascii="Arial" w:eastAsia="Arial" w:hAnsi="Arial" w:cs="Arial"/>
          <w:sz w:val="22"/>
          <w:szCs w:val="22"/>
          <w:highlight w:val="white"/>
        </w:rPr>
      </w:pPr>
    </w:p>
    <w:p w14:paraId="1FD67D8F" w14:textId="77777777" w:rsidR="00C50FA8" w:rsidRDefault="00915DB3">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029B9046" w14:textId="77777777" w:rsidR="00C50FA8" w:rsidRDefault="00C50FA8">
      <w:pPr>
        <w:jc w:val="both"/>
        <w:rPr>
          <w:rFonts w:ascii="Arial" w:eastAsia="Arial" w:hAnsi="Arial" w:cs="Arial"/>
          <w:sz w:val="22"/>
          <w:szCs w:val="22"/>
        </w:rPr>
      </w:pPr>
      <w:bookmarkStart w:id="2" w:name="_heading=h.vmq5jlsylcjh" w:colFirst="0" w:colLast="0"/>
      <w:bookmarkEnd w:id="2"/>
    </w:p>
    <w:p w14:paraId="24FA7F2F" w14:textId="77777777" w:rsidR="00C50FA8" w:rsidRDefault="00915DB3">
      <w:pPr>
        <w:ind w:right="-92"/>
        <w:jc w:val="both"/>
        <w:rPr>
          <w:rFonts w:ascii="Arial" w:eastAsia="Arial" w:hAnsi="Arial" w:cs="Arial"/>
          <w:sz w:val="22"/>
          <w:szCs w:val="22"/>
        </w:rPr>
      </w:pPr>
      <w:r>
        <w:rPr>
          <w:rFonts w:ascii="Arial" w:eastAsia="Arial" w:hAnsi="Arial" w:cs="Arial"/>
          <w:sz w:val="22"/>
          <w:szCs w:val="22"/>
        </w:rPr>
        <w:t>Que la Subdirección de Investigaciones y Control de Vivienda de la Subsecretaría de Inspección, Vigilancia y Control de Vivienda de la Secretaría Distrital del Hábitat, en virtud de su competencia y de conformidad con lo dispuesto por el parágrafo del artículo 1º del Decreto Distrital 572 de 2015, asumió el conocimiento de la queja presentada por la señora MARIA DE LOS ANGELES RUIZ, en calidad de representante legal del proyecto de vivienda REMANSO DE LA COLINA P-H, ubicado en la carrera 55 C # 161 A -70 de</w:t>
      </w:r>
      <w:r>
        <w:rPr>
          <w:rFonts w:ascii="Arial" w:eastAsia="Arial" w:hAnsi="Arial" w:cs="Arial"/>
          <w:sz w:val="22"/>
          <w:szCs w:val="22"/>
        </w:rPr>
        <w:t xml:space="preserve"> esta ciudad, por las presuntas irregularidades existentes en las zonas comunes del citado proyecto, en contra de la sociedad enajenadora CONSTRUCTORA FORTALEZA S.A.S, identificada con NIT. 800.073.427-6 representada legalmente por el señor SANTIAGO DE JESUS PEÑA BARRERA (o quien haga sus veces) actuación a la que le correspondió el Radicado No. 1-2017-14589.</w:t>
      </w:r>
    </w:p>
    <w:p w14:paraId="38EDF8EE" w14:textId="77777777" w:rsidR="00C50FA8" w:rsidRDefault="00C50FA8">
      <w:pPr>
        <w:ind w:right="-92"/>
        <w:jc w:val="both"/>
        <w:rPr>
          <w:rFonts w:ascii="Arial" w:eastAsia="Arial" w:hAnsi="Arial" w:cs="Arial"/>
          <w:sz w:val="22"/>
          <w:szCs w:val="22"/>
        </w:rPr>
      </w:pPr>
    </w:p>
    <w:p w14:paraId="1C739E8D" w14:textId="53F2AD0F" w:rsidR="00C50FA8" w:rsidRDefault="00915DB3">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 254 del 12 de febrero de 2020,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CONSTRUCTORA FORTALEZA S.A.S, identificada con NIT. 800.073.427-6 representada legalmente por el señor SANTIAGO DE JESUS PEÑA BARRERA (o quien haga sus veces), por valor de CIENTO VEINTICINCO MIL PESOS ($125.000) M/CTE, indexados a la fecha corresponden a DIECIOCHO MILLONES OCHOCIENTOS CUARENTA Y SIETE MIL TRESCIENTOS OCHENTA Y SEIS PESOS ($18.847.386.00) MCTE.</w:t>
      </w:r>
    </w:p>
    <w:p w14:paraId="1A9643C4" w14:textId="77777777" w:rsidR="00C50FA8" w:rsidRDefault="00C50FA8">
      <w:pPr>
        <w:widowControl w:val="0"/>
        <w:pBdr>
          <w:top w:val="nil"/>
          <w:left w:val="nil"/>
          <w:bottom w:val="nil"/>
          <w:right w:val="nil"/>
          <w:between w:val="nil"/>
        </w:pBdr>
        <w:jc w:val="both"/>
        <w:rPr>
          <w:rFonts w:ascii="Arial" w:eastAsia="Arial" w:hAnsi="Arial" w:cs="Arial"/>
          <w:sz w:val="22"/>
          <w:szCs w:val="22"/>
        </w:rPr>
      </w:pPr>
    </w:p>
    <w:p w14:paraId="11B2870E" w14:textId="77777777" w:rsidR="00C50FA8" w:rsidRDefault="00915DB3">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cuarto de la Resolución No. 254 del 12 de febrero de 2020,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08F3D731" w14:textId="77777777" w:rsidR="00C50FA8" w:rsidRDefault="00C50FA8">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0D9321A2" w14:textId="77777777" w:rsidR="00C50FA8" w:rsidRDefault="00915DB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ARTICULO SEGUNDO:</w:t>
      </w:r>
      <w:r>
        <w:rPr>
          <w:rFonts w:ascii="Arial" w:eastAsia="Arial" w:hAnsi="Arial" w:cs="Arial"/>
          <w:i/>
          <w:iCs/>
          <w:sz w:val="22"/>
          <w:szCs w:val="22"/>
        </w:rPr>
        <w:t xml:space="preserve"> Requerir a la sociedad enajenadora CONSTRUCTORA • FORTALEZA S.A.S., identificada con NIT. 800.073.427-6, representada legalmente por el señor SANTIAGO JOSE PEÑA CHACON (o quien haga sus veces), para que dentro del término de seis meses (6) calendarios siguientes a la ejecutoria, se acoja a la normatividad infringida, para lo cual deberá aportar la prueba de subsanación de los hechos "7. Pasamanos punto fijo, 12. Acabados plazoletas, 13. </w:t>
      </w:r>
      <w:proofErr w:type="spellStart"/>
      <w:r>
        <w:rPr>
          <w:rFonts w:ascii="Arial" w:eastAsia="Arial" w:hAnsi="Arial" w:cs="Arial"/>
          <w:i/>
          <w:iCs/>
          <w:sz w:val="22"/>
          <w:szCs w:val="22"/>
        </w:rPr>
        <w:t>flanches</w:t>
      </w:r>
      <w:proofErr w:type="spellEnd"/>
      <w:r>
        <w:rPr>
          <w:rFonts w:ascii="Arial" w:eastAsia="Arial" w:hAnsi="Arial" w:cs="Arial"/>
          <w:i/>
          <w:iCs/>
          <w:sz w:val="22"/>
          <w:szCs w:val="22"/>
        </w:rPr>
        <w:t xml:space="preserve"> bordes plazoletas, 19. Dilataciones placa" ya que constituyen</w:t>
      </w:r>
      <w:r>
        <w:rPr>
          <w:rFonts w:ascii="Arial" w:eastAsia="Arial" w:hAnsi="Arial" w:cs="Arial"/>
          <w:i/>
          <w:iCs/>
          <w:sz w:val="22"/>
          <w:szCs w:val="22"/>
        </w:rPr>
        <w:t xml:space="preserve"> deficiencias constructivas calificadas como afectaciones graves, conforme se evidencia en el </w:t>
      </w:r>
      <w:r>
        <w:rPr>
          <w:rFonts w:ascii="Arial" w:eastAsia="Arial" w:hAnsi="Arial" w:cs="Arial"/>
          <w:i/>
          <w:iCs/>
          <w:sz w:val="22"/>
          <w:szCs w:val="22"/>
        </w:rPr>
        <w:lastRenderedPageBreak/>
        <w:t>Informe de Verificación de Hechos No. 19-1209 de 30 de octubre de 2019 (folios 320-330), lo anterior, en el evento de que no se haya corregido al momento de la expedición de la presente Resolución.</w:t>
      </w:r>
    </w:p>
    <w:p w14:paraId="607E0B7B" w14:textId="77777777" w:rsidR="00C50FA8" w:rsidRDefault="00C50FA8">
      <w:pPr>
        <w:spacing w:line="276" w:lineRule="auto"/>
        <w:ind w:left="720"/>
        <w:jc w:val="both"/>
        <w:rPr>
          <w:rFonts w:ascii="Arial" w:eastAsia="Arial" w:hAnsi="Arial" w:cs="Arial"/>
          <w:i/>
          <w:iCs/>
          <w:sz w:val="22"/>
          <w:szCs w:val="22"/>
        </w:rPr>
      </w:pPr>
    </w:p>
    <w:p w14:paraId="5E8B6066" w14:textId="77777777" w:rsidR="00C50FA8" w:rsidRDefault="00915DB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ARTICULO TERCERO</w:t>
      </w:r>
      <w:r>
        <w:rPr>
          <w:rFonts w:ascii="Arial" w:eastAsia="Arial" w:hAnsi="Arial" w:cs="Arial"/>
          <w:i/>
          <w:iCs/>
          <w:sz w:val="22"/>
          <w:szCs w:val="22"/>
        </w:rPr>
        <w:t xml:space="preserve">: Ordenar a la sociedad enajenadora CONSTRUCTORA FORTALEZA S.A.S., identificada con NIT. 800.073.427-6, representada legalmente por el señor SANTIAGO JOSE PENA CHACON (o quien haga sus veces), para que dentro de los diez (10) días (hábiles) siguientes al cumplimiento del término otorgado en el artículo anterior, acredite ante este despacho la prueba de haber corregido los hechos: "7. Pasamanos punto fijo, 12. Acabados plazoletas, 13. </w:t>
      </w:r>
      <w:proofErr w:type="spellStart"/>
      <w:r>
        <w:rPr>
          <w:rFonts w:ascii="Arial" w:eastAsia="Arial" w:hAnsi="Arial" w:cs="Arial"/>
          <w:i/>
          <w:iCs/>
          <w:sz w:val="22"/>
          <w:szCs w:val="22"/>
        </w:rPr>
        <w:t>flanches</w:t>
      </w:r>
      <w:proofErr w:type="spellEnd"/>
      <w:r>
        <w:rPr>
          <w:rFonts w:ascii="Arial" w:eastAsia="Arial" w:hAnsi="Arial" w:cs="Arial"/>
          <w:i/>
          <w:iCs/>
          <w:sz w:val="22"/>
          <w:szCs w:val="22"/>
        </w:rPr>
        <w:t xml:space="preserve"> bordes plazoletas, 19. Dilataciones placa".</w:t>
      </w:r>
    </w:p>
    <w:p w14:paraId="23FE066B" w14:textId="77777777" w:rsidR="00C50FA8" w:rsidRDefault="00C50FA8">
      <w:pPr>
        <w:spacing w:line="276" w:lineRule="auto"/>
        <w:ind w:left="720"/>
        <w:jc w:val="both"/>
        <w:rPr>
          <w:rFonts w:ascii="Arial" w:eastAsia="Arial" w:hAnsi="Arial" w:cs="Arial"/>
          <w:i/>
          <w:iCs/>
          <w:sz w:val="22"/>
          <w:szCs w:val="22"/>
        </w:rPr>
      </w:pPr>
    </w:p>
    <w:p w14:paraId="6348F6C8" w14:textId="77777777" w:rsidR="00C50FA8" w:rsidRDefault="00915DB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w:t>
      </w:r>
      <w:r>
        <w:rPr>
          <w:rFonts w:ascii="Arial" w:eastAsia="Arial" w:hAnsi="Arial" w:cs="Arial"/>
          <w:i/>
          <w:iCs/>
          <w:sz w:val="22"/>
          <w:szCs w:val="22"/>
        </w:rPr>
        <w:t>blecida para el efecto; de conformidad con lo dispuesto en el inciso segundo numeral 9 del artículo 2º del Decreto Ley 078 de 1987.</w:t>
      </w:r>
    </w:p>
    <w:p w14:paraId="0130548A" w14:textId="77777777" w:rsidR="00C50FA8" w:rsidRDefault="00C50FA8">
      <w:pPr>
        <w:spacing w:line="276" w:lineRule="auto"/>
        <w:jc w:val="both"/>
        <w:rPr>
          <w:rFonts w:ascii="Arial" w:eastAsia="Arial" w:hAnsi="Arial" w:cs="Arial"/>
          <w:sz w:val="22"/>
          <w:szCs w:val="22"/>
        </w:rPr>
      </w:pPr>
    </w:p>
    <w:p w14:paraId="3627EB9B" w14:textId="53E30EAD" w:rsidR="00C50FA8" w:rsidRDefault="00915DB3">
      <w:pPr>
        <w:spacing w:line="276" w:lineRule="auto"/>
        <w:jc w:val="both"/>
        <w:rPr>
          <w:rFonts w:ascii="Arial" w:eastAsia="Arial" w:hAnsi="Arial" w:cs="Arial"/>
          <w:sz w:val="22"/>
          <w:szCs w:val="22"/>
        </w:rPr>
      </w:pPr>
      <w:r>
        <w:rPr>
          <w:rFonts w:ascii="Arial" w:eastAsia="Arial" w:hAnsi="Arial" w:cs="Arial"/>
          <w:sz w:val="22"/>
          <w:szCs w:val="22"/>
        </w:rPr>
        <w:t>Que, mediante radicado 1-2020-05499 del 03 de marzo de 2020, la sociedad enajenadora CONSTRUCTORA FORTALEZA S.A.S</w:t>
      </w:r>
      <w:r w:rsidR="00D27E6A">
        <w:rPr>
          <w:rFonts w:ascii="Arial" w:eastAsia="Arial" w:hAnsi="Arial" w:cs="Arial"/>
          <w:sz w:val="22"/>
          <w:szCs w:val="22"/>
        </w:rPr>
        <w:t>.,</w:t>
      </w:r>
      <w:r>
        <w:rPr>
          <w:rFonts w:ascii="Arial" w:eastAsia="Arial" w:hAnsi="Arial" w:cs="Arial"/>
          <w:sz w:val="22"/>
          <w:szCs w:val="22"/>
        </w:rPr>
        <w:t xml:space="preserve"> interpuso recurso de reposición y en subsidio apelación en contra de la Resolución No. 254 del 12 de febrero de 2020. </w:t>
      </w:r>
    </w:p>
    <w:p w14:paraId="34865900" w14:textId="77777777" w:rsidR="00C50FA8" w:rsidRDefault="00C50FA8">
      <w:pPr>
        <w:spacing w:line="276" w:lineRule="auto"/>
        <w:jc w:val="both"/>
        <w:rPr>
          <w:rFonts w:ascii="Arial" w:eastAsia="Arial" w:hAnsi="Arial" w:cs="Arial"/>
          <w:sz w:val="22"/>
          <w:szCs w:val="22"/>
        </w:rPr>
      </w:pPr>
    </w:p>
    <w:p w14:paraId="21112314" w14:textId="72C55A56" w:rsidR="00C50FA8" w:rsidRDefault="00915DB3">
      <w:pPr>
        <w:spacing w:line="276" w:lineRule="auto"/>
        <w:jc w:val="both"/>
        <w:rPr>
          <w:rFonts w:ascii="Arial" w:eastAsia="Arial" w:hAnsi="Arial" w:cs="Arial"/>
          <w:sz w:val="22"/>
          <w:szCs w:val="22"/>
        </w:rPr>
      </w:pPr>
      <w:r>
        <w:rPr>
          <w:rFonts w:ascii="Arial" w:eastAsia="Arial" w:hAnsi="Arial" w:cs="Arial"/>
          <w:sz w:val="22"/>
          <w:szCs w:val="22"/>
        </w:rPr>
        <w:t xml:space="preserve">Que, también mediante radicado </w:t>
      </w:r>
      <w:r w:rsidR="00D27E6A">
        <w:rPr>
          <w:rFonts w:ascii="Arial" w:eastAsia="Arial" w:hAnsi="Arial" w:cs="Arial"/>
          <w:sz w:val="22"/>
          <w:szCs w:val="22"/>
        </w:rPr>
        <w:t xml:space="preserve">1-2020-06734 del 11 de marzo de 2020 y </w:t>
      </w:r>
      <w:r>
        <w:rPr>
          <w:rFonts w:ascii="Arial" w:eastAsia="Arial" w:hAnsi="Arial" w:cs="Arial"/>
          <w:sz w:val="22"/>
          <w:szCs w:val="22"/>
        </w:rPr>
        <w:t xml:space="preserve">1-2020-08512 del 20 de mayo de 2020 la sociedad enajenadora CONSTRUCTORA FORTALEZA S.A.S allega a este despacho acta de avance y satisfacción. </w:t>
      </w:r>
    </w:p>
    <w:p w14:paraId="297B7415" w14:textId="77777777" w:rsidR="00C50FA8" w:rsidRDefault="00C50FA8">
      <w:pPr>
        <w:spacing w:line="276" w:lineRule="auto"/>
        <w:jc w:val="both"/>
        <w:rPr>
          <w:rFonts w:ascii="Arial" w:eastAsia="Arial" w:hAnsi="Arial" w:cs="Arial"/>
          <w:sz w:val="22"/>
          <w:szCs w:val="22"/>
        </w:rPr>
      </w:pPr>
    </w:p>
    <w:p w14:paraId="00211DDA" w14:textId="77777777" w:rsidR="00C50FA8" w:rsidRDefault="00915DB3">
      <w:pPr>
        <w:spacing w:line="276" w:lineRule="auto"/>
        <w:jc w:val="both"/>
        <w:rPr>
          <w:rFonts w:ascii="Arial" w:eastAsia="Arial" w:hAnsi="Arial" w:cs="Arial"/>
          <w:sz w:val="22"/>
          <w:szCs w:val="22"/>
        </w:rPr>
      </w:pPr>
      <w:r>
        <w:rPr>
          <w:rFonts w:ascii="Arial" w:eastAsia="Arial" w:hAnsi="Arial" w:cs="Arial"/>
          <w:sz w:val="22"/>
          <w:szCs w:val="22"/>
        </w:rPr>
        <w:t xml:space="preserve">Que, mediante Resolución No. 825 del 19 de octubre de 2020 este despacho resuelve recurso de reposición decidiendo reponer parcialmente la Resolución No. 254 del 12 de febrero de 2020 así: </w:t>
      </w:r>
    </w:p>
    <w:p w14:paraId="1182EDF8" w14:textId="77777777" w:rsidR="00C50FA8" w:rsidRDefault="00C50FA8">
      <w:pPr>
        <w:spacing w:line="276" w:lineRule="auto"/>
        <w:jc w:val="both"/>
        <w:rPr>
          <w:rFonts w:ascii="Arial" w:eastAsia="Arial" w:hAnsi="Arial" w:cs="Arial"/>
          <w:sz w:val="22"/>
          <w:szCs w:val="22"/>
        </w:rPr>
      </w:pPr>
    </w:p>
    <w:p w14:paraId="66EFF84B" w14:textId="18279A8B" w:rsidR="00C50FA8" w:rsidRDefault="00915DB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Modificar los numerales segundo y tercero de la Resolución No. 254 del 12 de febrero de 2020, suprimiendo la orden de hacer respecto a los hechos "7.</w:t>
      </w:r>
      <w:r w:rsidR="00D27E6A">
        <w:rPr>
          <w:rFonts w:ascii="Arial" w:eastAsia="Arial" w:hAnsi="Arial" w:cs="Arial"/>
          <w:i/>
          <w:iCs/>
          <w:sz w:val="22"/>
          <w:szCs w:val="22"/>
        </w:rPr>
        <w:t xml:space="preserve"> </w:t>
      </w:r>
      <w:r>
        <w:rPr>
          <w:rFonts w:ascii="Arial" w:eastAsia="Arial" w:hAnsi="Arial" w:cs="Arial"/>
          <w:i/>
          <w:iCs/>
          <w:sz w:val="22"/>
          <w:szCs w:val="22"/>
        </w:rPr>
        <w:t>Pasamos punto fijo", "12. Acabados plazoletas" y "19. Dilataciones de la placa".”</w:t>
      </w:r>
    </w:p>
    <w:p w14:paraId="1F153C1B" w14:textId="77777777" w:rsidR="00C50FA8" w:rsidRDefault="00C50FA8">
      <w:pPr>
        <w:spacing w:line="276" w:lineRule="auto"/>
        <w:ind w:left="720"/>
        <w:jc w:val="both"/>
        <w:rPr>
          <w:rFonts w:ascii="Arial" w:eastAsia="Arial" w:hAnsi="Arial" w:cs="Arial"/>
          <w:i/>
          <w:iCs/>
          <w:sz w:val="22"/>
          <w:szCs w:val="22"/>
        </w:rPr>
      </w:pPr>
    </w:p>
    <w:p w14:paraId="0CAFA237" w14:textId="2CC10DD0" w:rsidR="00C50FA8" w:rsidRDefault="00915DB3">
      <w:pPr>
        <w:spacing w:line="276" w:lineRule="auto"/>
        <w:jc w:val="both"/>
        <w:rPr>
          <w:rFonts w:ascii="Arial" w:eastAsia="Arial" w:hAnsi="Arial" w:cs="Arial"/>
          <w:sz w:val="22"/>
          <w:szCs w:val="22"/>
        </w:rPr>
      </w:pPr>
      <w:r>
        <w:rPr>
          <w:rFonts w:ascii="Arial" w:eastAsia="Arial" w:hAnsi="Arial" w:cs="Arial"/>
          <w:sz w:val="22"/>
          <w:szCs w:val="22"/>
        </w:rPr>
        <w:lastRenderedPageBreak/>
        <w:t xml:space="preserve">Que, mediante radicado 1-2020-33092 del 24 de noviembre de 2020 la sociedad enajenadora CONSTRUCTORA FORTALEZA S.A.S </w:t>
      </w:r>
      <w:r w:rsidR="00944549">
        <w:rPr>
          <w:rFonts w:ascii="Arial" w:eastAsia="Arial" w:hAnsi="Arial" w:cs="Arial"/>
          <w:sz w:val="22"/>
          <w:szCs w:val="22"/>
        </w:rPr>
        <w:t xml:space="preserve">dio alcance al </w:t>
      </w:r>
      <w:r>
        <w:rPr>
          <w:rFonts w:ascii="Arial" w:eastAsia="Arial" w:hAnsi="Arial" w:cs="Arial"/>
          <w:sz w:val="22"/>
          <w:szCs w:val="22"/>
        </w:rPr>
        <w:t>recurso de apelación</w:t>
      </w:r>
      <w:r w:rsidR="00944549">
        <w:rPr>
          <w:rFonts w:ascii="Arial" w:eastAsia="Arial" w:hAnsi="Arial" w:cs="Arial"/>
          <w:sz w:val="22"/>
          <w:szCs w:val="22"/>
        </w:rPr>
        <w:t xml:space="preserve"> interpuesto</w:t>
      </w:r>
      <w:r>
        <w:rPr>
          <w:rFonts w:ascii="Arial" w:eastAsia="Arial" w:hAnsi="Arial" w:cs="Arial"/>
          <w:sz w:val="22"/>
          <w:szCs w:val="22"/>
        </w:rPr>
        <w:t xml:space="preserve">. </w:t>
      </w:r>
    </w:p>
    <w:p w14:paraId="48EED99E" w14:textId="77777777" w:rsidR="00C50FA8" w:rsidRDefault="00C50FA8">
      <w:pPr>
        <w:spacing w:line="276" w:lineRule="auto"/>
        <w:jc w:val="both"/>
        <w:rPr>
          <w:rFonts w:ascii="Arial" w:eastAsia="Arial" w:hAnsi="Arial" w:cs="Arial"/>
          <w:sz w:val="22"/>
          <w:szCs w:val="22"/>
        </w:rPr>
      </w:pPr>
    </w:p>
    <w:p w14:paraId="31DDA1A4" w14:textId="42B408DF" w:rsidR="00C50FA8" w:rsidRDefault="00915DB3">
      <w:pPr>
        <w:spacing w:line="276" w:lineRule="auto"/>
        <w:jc w:val="both"/>
        <w:rPr>
          <w:rFonts w:ascii="Arial" w:eastAsia="Arial" w:hAnsi="Arial" w:cs="Arial"/>
          <w:sz w:val="22"/>
          <w:szCs w:val="22"/>
        </w:rPr>
      </w:pPr>
      <w:r w:rsidRPr="00944549">
        <w:rPr>
          <w:rFonts w:ascii="Arial" w:eastAsia="Arial" w:hAnsi="Arial" w:cs="Arial"/>
          <w:sz w:val="22"/>
          <w:szCs w:val="22"/>
        </w:rPr>
        <w:t xml:space="preserve">Que, mediante </w:t>
      </w:r>
      <w:r w:rsidR="00944549" w:rsidRPr="00944549">
        <w:rPr>
          <w:rFonts w:ascii="Arial" w:eastAsia="Arial" w:hAnsi="Arial" w:cs="Arial"/>
          <w:sz w:val="22"/>
          <w:szCs w:val="22"/>
        </w:rPr>
        <w:t>Resolución</w:t>
      </w:r>
      <w:r w:rsidRPr="00944549">
        <w:rPr>
          <w:rFonts w:ascii="Arial" w:eastAsia="Arial" w:hAnsi="Arial" w:cs="Arial"/>
          <w:sz w:val="22"/>
          <w:szCs w:val="22"/>
        </w:rPr>
        <w:t xml:space="preserve"> No</w:t>
      </w:r>
      <w:r w:rsidR="00944549" w:rsidRPr="00944549">
        <w:rPr>
          <w:rFonts w:ascii="Arial" w:eastAsia="Arial" w:hAnsi="Arial" w:cs="Arial"/>
          <w:sz w:val="22"/>
          <w:szCs w:val="22"/>
        </w:rPr>
        <w:t>.</w:t>
      </w:r>
      <w:r w:rsidRPr="00944549">
        <w:rPr>
          <w:rFonts w:ascii="Arial" w:eastAsia="Arial" w:hAnsi="Arial" w:cs="Arial"/>
          <w:sz w:val="22"/>
          <w:szCs w:val="22"/>
        </w:rPr>
        <w:t xml:space="preserve">1650 del 27 de julio de 2021 se resuelve recurso de </w:t>
      </w:r>
      <w:r w:rsidR="00944549" w:rsidRPr="00944549">
        <w:rPr>
          <w:rFonts w:ascii="Arial" w:eastAsia="Arial" w:hAnsi="Arial" w:cs="Arial"/>
          <w:sz w:val="22"/>
          <w:szCs w:val="22"/>
        </w:rPr>
        <w:t>apelación</w:t>
      </w:r>
      <w:r w:rsidRPr="00944549">
        <w:rPr>
          <w:rFonts w:ascii="Arial" w:eastAsia="Arial" w:hAnsi="Arial" w:cs="Arial"/>
          <w:sz w:val="22"/>
          <w:szCs w:val="22"/>
        </w:rPr>
        <w:t xml:space="preserve"> </w:t>
      </w:r>
      <w:r w:rsidR="00944549" w:rsidRPr="00944549">
        <w:rPr>
          <w:rFonts w:ascii="Arial" w:eastAsia="Arial" w:hAnsi="Arial" w:cs="Arial"/>
          <w:sz w:val="22"/>
          <w:szCs w:val="22"/>
        </w:rPr>
        <w:t xml:space="preserve">decidiendo confirmar </w:t>
      </w:r>
      <w:r w:rsidRPr="00944549">
        <w:rPr>
          <w:rFonts w:ascii="Arial" w:eastAsia="Arial" w:hAnsi="Arial" w:cs="Arial"/>
          <w:sz w:val="22"/>
          <w:szCs w:val="22"/>
        </w:rPr>
        <w:t>en todas y cada una de sus partes la Resolución No. 825 del 19 de octubre de 2020</w:t>
      </w:r>
      <w:r w:rsidR="00944549" w:rsidRPr="00944549">
        <w:rPr>
          <w:rFonts w:ascii="Arial" w:eastAsia="Arial" w:hAnsi="Arial" w:cs="Arial"/>
          <w:sz w:val="22"/>
          <w:szCs w:val="22"/>
        </w:rPr>
        <w:t>.</w:t>
      </w:r>
      <w:r w:rsidRPr="00944549">
        <w:rPr>
          <w:rFonts w:ascii="Arial" w:eastAsia="Arial" w:hAnsi="Arial" w:cs="Arial"/>
          <w:sz w:val="22"/>
          <w:szCs w:val="22"/>
        </w:rPr>
        <w:t xml:space="preserve"> </w:t>
      </w:r>
      <w:r w:rsidR="00944549">
        <w:rPr>
          <w:rFonts w:ascii="Arial" w:eastAsia="Arial" w:hAnsi="Arial" w:cs="Arial"/>
          <w:sz w:val="22"/>
          <w:szCs w:val="22"/>
        </w:rPr>
        <w:t xml:space="preserve">Acto seguido la resolución recurrida </w:t>
      </w:r>
      <w:r>
        <w:rPr>
          <w:rFonts w:ascii="Arial" w:eastAsia="Arial" w:hAnsi="Arial" w:cs="Arial"/>
          <w:sz w:val="22"/>
          <w:szCs w:val="22"/>
        </w:rPr>
        <w:t>quedó debidamente ejecutoriada el nueve (09) de agosto de 2021.</w:t>
      </w:r>
    </w:p>
    <w:p w14:paraId="1E8ED3DE" w14:textId="77777777" w:rsidR="00C50FA8" w:rsidRDefault="00C50FA8">
      <w:pPr>
        <w:spacing w:line="276" w:lineRule="auto"/>
        <w:jc w:val="both"/>
        <w:rPr>
          <w:rFonts w:ascii="Arial" w:eastAsia="Arial" w:hAnsi="Arial" w:cs="Arial"/>
          <w:sz w:val="22"/>
          <w:szCs w:val="22"/>
        </w:rPr>
      </w:pPr>
    </w:p>
    <w:p w14:paraId="6862A378" w14:textId="732EF986" w:rsidR="00C50FA8" w:rsidRDefault="00915DB3">
      <w:pPr>
        <w:spacing w:line="276" w:lineRule="auto"/>
        <w:jc w:val="both"/>
        <w:rPr>
          <w:rFonts w:ascii="Arial" w:eastAsia="Arial" w:hAnsi="Arial" w:cs="Arial"/>
          <w:sz w:val="22"/>
          <w:szCs w:val="22"/>
        </w:rPr>
      </w:pPr>
      <w:r>
        <w:rPr>
          <w:rFonts w:ascii="Arial" w:eastAsia="Arial" w:hAnsi="Arial" w:cs="Arial"/>
          <w:sz w:val="22"/>
          <w:szCs w:val="22"/>
        </w:rPr>
        <w:t>Que, mediante radicados 2-2023-106109 y 2-2023-106111 de 17 de diciembre de 2023 este despacho requiere a las partes para que en el término de quince (15) días acrediten el cumplimiento de los hechos ordenados en la Resolución No. 254 del 12 de febrero de 2020</w:t>
      </w:r>
      <w:r w:rsidR="00944549">
        <w:rPr>
          <w:rFonts w:ascii="Arial" w:eastAsia="Arial" w:hAnsi="Arial" w:cs="Arial"/>
          <w:sz w:val="22"/>
          <w:szCs w:val="22"/>
        </w:rPr>
        <w:t xml:space="preserve"> "</w:t>
      </w:r>
      <w:r w:rsidR="00944549">
        <w:rPr>
          <w:rFonts w:ascii="Arial" w:eastAsia="Arial" w:hAnsi="Arial" w:cs="Arial"/>
          <w:i/>
          <w:iCs/>
          <w:sz w:val="22"/>
          <w:szCs w:val="22"/>
        </w:rPr>
        <w:t>Por la cual se impone una sanción y se imparte una orden</w:t>
      </w:r>
      <w:r w:rsidR="00944549">
        <w:rPr>
          <w:rFonts w:ascii="Arial" w:eastAsia="Arial" w:hAnsi="Arial" w:cs="Arial"/>
          <w:sz w:val="22"/>
          <w:szCs w:val="22"/>
        </w:rPr>
        <w:t>", modificada parcialmente por la Resolución No.825 del 19 de octubre de 2020</w:t>
      </w:r>
      <w:r>
        <w:rPr>
          <w:rFonts w:ascii="Arial" w:eastAsia="Arial" w:hAnsi="Arial" w:cs="Arial"/>
          <w:sz w:val="22"/>
          <w:szCs w:val="22"/>
        </w:rPr>
        <w:t>.</w:t>
      </w:r>
    </w:p>
    <w:p w14:paraId="2B2618CC" w14:textId="77777777" w:rsidR="00C50FA8" w:rsidRDefault="00C50FA8">
      <w:pPr>
        <w:spacing w:line="276" w:lineRule="auto"/>
        <w:jc w:val="both"/>
        <w:rPr>
          <w:rFonts w:ascii="Arial" w:eastAsia="Arial" w:hAnsi="Arial" w:cs="Arial"/>
          <w:sz w:val="22"/>
          <w:szCs w:val="22"/>
        </w:rPr>
      </w:pPr>
    </w:p>
    <w:p w14:paraId="6F921AA8" w14:textId="3F77C7C0" w:rsidR="00C50FA8" w:rsidRDefault="00915DB3">
      <w:pPr>
        <w:spacing w:line="276" w:lineRule="auto"/>
        <w:jc w:val="both"/>
        <w:rPr>
          <w:rFonts w:ascii="Arial" w:eastAsia="Arial" w:hAnsi="Arial" w:cs="Arial"/>
          <w:sz w:val="22"/>
          <w:szCs w:val="22"/>
        </w:rPr>
      </w:pPr>
      <w:r>
        <w:rPr>
          <w:rFonts w:ascii="Arial" w:eastAsia="Arial" w:hAnsi="Arial" w:cs="Arial"/>
          <w:sz w:val="22"/>
          <w:szCs w:val="22"/>
        </w:rPr>
        <w:t>Que, tras este requerimiento la sociedad enajenadora CONSTRUCTORA FORTALEZA S.A.S</w:t>
      </w:r>
      <w:r w:rsidR="00944549">
        <w:rPr>
          <w:rFonts w:ascii="Arial" w:eastAsia="Arial" w:hAnsi="Arial" w:cs="Arial"/>
          <w:sz w:val="22"/>
          <w:szCs w:val="22"/>
        </w:rPr>
        <w:t>.,</w:t>
      </w:r>
      <w:r>
        <w:rPr>
          <w:rFonts w:ascii="Arial" w:eastAsia="Arial" w:hAnsi="Arial" w:cs="Arial"/>
          <w:sz w:val="22"/>
          <w:szCs w:val="22"/>
        </w:rPr>
        <w:t xml:space="preserve"> responde a través de radicado 1-2023-51208 del 29 de diciembre de 2023 allegando informe técnico sobre el cumplimiento de las obras ordenadas. Respuesta que fue recibida y agregada al expediente mediante radicado 2-2024-194 del 03 de enero de 2024. </w:t>
      </w:r>
    </w:p>
    <w:p w14:paraId="531582FC" w14:textId="77777777" w:rsidR="00C50FA8" w:rsidRDefault="00C50FA8">
      <w:pPr>
        <w:spacing w:line="276" w:lineRule="auto"/>
        <w:jc w:val="both"/>
        <w:rPr>
          <w:rFonts w:ascii="Arial" w:eastAsia="Arial" w:hAnsi="Arial" w:cs="Arial"/>
          <w:sz w:val="22"/>
          <w:szCs w:val="22"/>
        </w:rPr>
      </w:pPr>
    </w:p>
    <w:p w14:paraId="699EEF42" w14:textId="742D1822" w:rsidR="00C50FA8" w:rsidRDefault="00915DB3">
      <w:pPr>
        <w:spacing w:line="276" w:lineRule="auto"/>
        <w:jc w:val="both"/>
        <w:rPr>
          <w:rFonts w:ascii="Arial" w:eastAsia="Arial" w:hAnsi="Arial" w:cs="Arial"/>
          <w:sz w:val="22"/>
          <w:szCs w:val="22"/>
        </w:rPr>
      </w:pPr>
      <w:r>
        <w:rPr>
          <w:rFonts w:ascii="Arial" w:eastAsia="Arial" w:hAnsi="Arial" w:cs="Arial"/>
          <w:sz w:val="22"/>
          <w:szCs w:val="22"/>
        </w:rPr>
        <w:t>Que, mediante radicados 2-2025-1297</w:t>
      </w:r>
      <w:r w:rsidR="00944549">
        <w:rPr>
          <w:rFonts w:ascii="Arial" w:eastAsia="Arial" w:hAnsi="Arial" w:cs="Arial"/>
          <w:sz w:val="22"/>
          <w:szCs w:val="22"/>
        </w:rPr>
        <w:t>7</w:t>
      </w:r>
      <w:r>
        <w:rPr>
          <w:rFonts w:ascii="Arial" w:eastAsia="Arial" w:hAnsi="Arial" w:cs="Arial"/>
          <w:sz w:val="22"/>
          <w:szCs w:val="22"/>
        </w:rPr>
        <w:t xml:space="preserve"> y 2-2025-1297</w:t>
      </w:r>
      <w:r w:rsidR="00944549">
        <w:rPr>
          <w:rFonts w:ascii="Arial" w:eastAsia="Arial" w:hAnsi="Arial" w:cs="Arial"/>
          <w:sz w:val="22"/>
          <w:szCs w:val="22"/>
        </w:rPr>
        <w:t>8</w:t>
      </w:r>
      <w:r>
        <w:rPr>
          <w:rFonts w:ascii="Arial" w:eastAsia="Arial" w:hAnsi="Arial" w:cs="Arial"/>
          <w:sz w:val="22"/>
          <w:szCs w:val="22"/>
        </w:rPr>
        <w:t xml:space="preserve"> del 19 de marzo de 2025 este despacho informa a las partes de la visita de carácter técnico que se llevará a cabo el 27 de marzo de 2025 para verificar el </w:t>
      </w:r>
      <w:r w:rsidR="00944549">
        <w:rPr>
          <w:rFonts w:ascii="Arial" w:eastAsia="Arial" w:hAnsi="Arial" w:cs="Arial"/>
          <w:sz w:val="22"/>
          <w:szCs w:val="22"/>
        </w:rPr>
        <w:t>cumplimiento</w:t>
      </w:r>
      <w:r>
        <w:rPr>
          <w:rFonts w:ascii="Arial" w:eastAsia="Arial" w:hAnsi="Arial" w:cs="Arial"/>
          <w:sz w:val="22"/>
          <w:szCs w:val="22"/>
        </w:rPr>
        <w:t xml:space="preserve"> de los hechos ordenados en la Resolución No. 254 del 12 de febrero de 2020.</w:t>
      </w:r>
      <w:r w:rsidR="007D5340">
        <w:rPr>
          <w:rFonts w:ascii="Arial" w:eastAsia="Arial" w:hAnsi="Arial" w:cs="Arial"/>
          <w:sz w:val="22"/>
          <w:szCs w:val="22"/>
        </w:rPr>
        <w:t xml:space="preserve"> </w:t>
      </w:r>
      <w:r>
        <w:rPr>
          <w:rFonts w:ascii="Arial" w:eastAsia="Arial" w:hAnsi="Arial" w:cs="Arial"/>
          <w:sz w:val="22"/>
          <w:szCs w:val="22"/>
        </w:rPr>
        <w:t xml:space="preserve">Que, de la visita de carácter técnico se derivó el Informe de </w:t>
      </w:r>
      <w:r w:rsidR="007D5340">
        <w:rPr>
          <w:rFonts w:ascii="Arial" w:eastAsia="Arial" w:hAnsi="Arial" w:cs="Arial"/>
          <w:sz w:val="22"/>
          <w:szCs w:val="22"/>
        </w:rPr>
        <w:t>Verificación</w:t>
      </w:r>
      <w:r>
        <w:rPr>
          <w:rFonts w:ascii="Arial" w:eastAsia="Arial" w:hAnsi="Arial" w:cs="Arial"/>
          <w:sz w:val="22"/>
          <w:szCs w:val="22"/>
        </w:rPr>
        <w:t xml:space="preserve"> de Hechos No.25-500 del 21 de octubre de 2025 que </w:t>
      </w:r>
      <w:r w:rsidR="007D5340">
        <w:rPr>
          <w:rFonts w:ascii="Arial" w:eastAsia="Arial" w:hAnsi="Arial" w:cs="Arial"/>
          <w:sz w:val="22"/>
          <w:szCs w:val="22"/>
        </w:rPr>
        <w:t>determino que algunos hechos ya no PERSISTEN.</w:t>
      </w:r>
    </w:p>
    <w:p w14:paraId="114DA8B9" w14:textId="77777777" w:rsidR="00C50FA8" w:rsidRDefault="00C50FA8">
      <w:pPr>
        <w:spacing w:line="276" w:lineRule="auto"/>
        <w:jc w:val="both"/>
        <w:rPr>
          <w:rFonts w:ascii="Arial" w:eastAsia="Arial" w:hAnsi="Arial" w:cs="Arial"/>
          <w:sz w:val="22"/>
          <w:szCs w:val="22"/>
        </w:rPr>
      </w:pPr>
    </w:p>
    <w:p w14:paraId="7B5E0E3F" w14:textId="7BEA6A74" w:rsidR="00C50FA8" w:rsidRDefault="00915DB3">
      <w:pPr>
        <w:spacing w:line="276" w:lineRule="auto"/>
        <w:jc w:val="both"/>
        <w:rPr>
          <w:rFonts w:ascii="Arial" w:eastAsia="Arial" w:hAnsi="Arial" w:cs="Arial"/>
          <w:b/>
          <w:bCs/>
          <w:i/>
          <w:iCs/>
          <w:sz w:val="22"/>
          <w:szCs w:val="22"/>
        </w:rPr>
      </w:pPr>
      <w:r>
        <w:rPr>
          <w:rFonts w:ascii="Arial" w:eastAsia="Arial" w:hAnsi="Arial" w:cs="Arial"/>
          <w:sz w:val="22"/>
          <w:szCs w:val="22"/>
        </w:rPr>
        <w:t>Que, mediante radicados 2-2025-8815</w:t>
      </w:r>
      <w:r w:rsidR="007D5340">
        <w:rPr>
          <w:rFonts w:ascii="Arial" w:eastAsia="Arial" w:hAnsi="Arial" w:cs="Arial"/>
          <w:sz w:val="22"/>
          <w:szCs w:val="22"/>
        </w:rPr>
        <w:t>4</w:t>
      </w:r>
      <w:r>
        <w:rPr>
          <w:rFonts w:ascii="Arial" w:eastAsia="Arial" w:hAnsi="Arial" w:cs="Arial"/>
          <w:sz w:val="22"/>
          <w:szCs w:val="22"/>
        </w:rPr>
        <w:t xml:space="preserve"> y 2-2025-8815</w:t>
      </w:r>
      <w:r w:rsidR="007D5340">
        <w:rPr>
          <w:rFonts w:ascii="Arial" w:eastAsia="Arial" w:hAnsi="Arial" w:cs="Arial"/>
          <w:sz w:val="22"/>
          <w:szCs w:val="22"/>
        </w:rPr>
        <w:t>5</w:t>
      </w:r>
      <w:r>
        <w:rPr>
          <w:rFonts w:ascii="Arial" w:eastAsia="Arial" w:hAnsi="Arial" w:cs="Arial"/>
          <w:sz w:val="22"/>
          <w:szCs w:val="22"/>
        </w:rPr>
        <w:t xml:space="preserve"> del 17 de diciembre de 2025 este despacho da traslado a las partes del Informe de verificación de Hechos No. 25-500 del 21 de octubre de 2025. </w:t>
      </w:r>
    </w:p>
    <w:p w14:paraId="62557A20" w14:textId="77777777" w:rsidR="00C50FA8" w:rsidRDefault="00C50FA8">
      <w:pPr>
        <w:ind w:right="-92"/>
        <w:jc w:val="both"/>
        <w:rPr>
          <w:rFonts w:ascii="Arial" w:eastAsia="Arial" w:hAnsi="Arial" w:cs="Arial"/>
          <w:sz w:val="22"/>
          <w:szCs w:val="22"/>
        </w:rPr>
      </w:pPr>
    </w:p>
    <w:p w14:paraId="043B058E" w14:textId="5A400659" w:rsidR="00C50FA8" w:rsidRDefault="00915DB3">
      <w:pPr>
        <w:ind w:right="-92"/>
        <w:jc w:val="both"/>
        <w:rPr>
          <w:rFonts w:ascii="Arial" w:eastAsia="Arial" w:hAnsi="Arial" w:cs="Arial"/>
          <w:sz w:val="22"/>
          <w:szCs w:val="22"/>
        </w:rPr>
      </w:pPr>
      <w:r>
        <w:rPr>
          <w:rFonts w:ascii="Arial" w:eastAsia="Arial" w:hAnsi="Arial" w:cs="Arial"/>
          <w:sz w:val="22"/>
          <w:szCs w:val="22"/>
        </w:rPr>
        <w:t xml:space="preserve">En razón a lo aquí expuesto, este Despacho procederá a determinar si resulta procedente la imposición de multas sucesivas ante la carencia de acreditación del cumplimiento de las órdenes de hacer impuestas mediante </w:t>
      </w:r>
      <w:r w:rsidR="007D5340">
        <w:rPr>
          <w:rFonts w:ascii="Arial" w:eastAsia="Arial" w:hAnsi="Arial" w:cs="Arial"/>
          <w:sz w:val="22"/>
          <w:szCs w:val="22"/>
        </w:rPr>
        <w:t>Resolución No. 254 del 12 de febrero de 2020 "</w:t>
      </w:r>
      <w:r w:rsidR="007D5340">
        <w:rPr>
          <w:rFonts w:ascii="Arial" w:eastAsia="Arial" w:hAnsi="Arial" w:cs="Arial"/>
          <w:i/>
          <w:iCs/>
          <w:sz w:val="22"/>
          <w:szCs w:val="22"/>
        </w:rPr>
        <w:t>Por la cual se impone una sanción y se imparte una orden</w:t>
      </w:r>
      <w:r w:rsidR="007D5340">
        <w:rPr>
          <w:rFonts w:ascii="Arial" w:eastAsia="Arial" w:hAnsi="Arial" w:cs="Arial"/>
          <w:sz w:val="22"/>
          <w:szCs w:val="22"/>
        </w:rPr>
        <w:t>", modificada parcialmente por la Resolución No.825 del 19 de octubre de 2020</w:t>
      </w:r>
      <w:r>
        <w:rPr>
          <w:rFonts w:ascii="Arial" w:eastAsia="Arial" w:hAnsi="Arial" w:cs="Arial"/>
          <w:sz w:val="22"/>
          <w:szCs w:val="22"/>
        </w:rPr>
        <w:t>, de conformidad a lo expuesto en el inciso segundo, numeral 9° del artículo 2° del Decreto Ley 078 de 1987.</w:t>
      </w:r>
    </w:p>
    <w:p w14:paraId="6750C996" w14:textId="77777777" w:rsidR="00C50FA8" w:rsidRDefault="00C50FA8">
      <w:pPr>
        <w:pBdr>
          <w:top w:val="nil"/>
          <w:left w:val="nil"/>
          <w:bottom w:val="nil"/>
          <w:right w:val="nil"/>
          <w:between w:val="nil"/>
        </w:pBdr>
        <w:ind w:left="-284" w:right="-92"/>
        <w:jc w:val="center"/>
        <w:rPr>
          <w:rFonts w:ascii="Arial" w:eastAsia="Arial" w:hAnsi="Arial" w:cs="Arial"/>
          <w:b/>
          <w:bCs/>
          <w:sz w:val="22"/>
          <w:szCs w:val="22"/>
        </w:rPr>
      </w:pPr>
    </w:p>
    <w:p w14:paraId="759F7F28" w14:textId="77777777" w:rsidR="007D5340" w:rsidRDefault="007D5340">
      <w:pPr>
        <w:pBdr>
          <w:top w:val="nil"/>
          <w:left w:val="nil"/>
          <w:bottom w:val="nil"/>
          <w:right w:val="nil"/>
          <w:between w:val="nil"/>
        </w:pBdr>
        <w:ind w:left="-284" w:right="-92"/>
        <w:jc w:val="center"/>
        <w:rPr>
          <w:rFonts w:ascii="Arial" w:eastAsia="Arial" w:hAnsi="Arial" w:cs="Arial"/>
          <w:b/>
          <w:bCs/>
          <w:sz w:val="22"/>
          <w:szCs w:val="22"/>
        </w:rPr>
      </w:pPr>
    </w:p>
    <w:p w14:paraId="1D0EEE80" w14:textId="77777777" w:rsidR="007D5340" w:rsidRDefault="007D5340">
      <w:pPr>
        <w:pBdr>
          <w:top w:val="nil"/>
          <w:left w:val="nil"/>
          <w:bottom w:val="nil"/>
          <w:right w:val="nil"/>
          <w:between w:val="nil"/>
        </w:pBdr>
        <w:ind w:left="-284" w:right="-92"/>
        <w:jc w:val="center"/>
        <w:rPr>
          <w:rFonts w:ascii="Arial" w:eastAsia="Arial" w:hAnsi="Arial" w:cs="Arial"/>
          <w:b/>
          <w:bCs/>
          <w:sz w:val="22"/>
          <w:szCs w:val="22"/>
        </w:rPr>
      </w:pPr>
    </w:p>
    <w:p w14:paraId="215277C1" w14:textId="77777777" w:rsidR="00C50FA8" w:rsidRDefault="00915DB3">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lastRenderedPageBreak/>
        <w:t>CONSIDERACIONES DEL DESPACHO</w:t>
      </w:r>
    </w:p>
    <w:p w14:paraId="73C8EF0B" w14:textId="77777777" w:rsidR="00C50FA8" w:rsidRDefault="00C50FA8">
      <w:pPr>
        <w:pBdr>
          <w:top w:val="nil"/>
          <w:left w:val="nil"/>
          <w:bottom w:val="nil"/>
          <w:right w:val="nil"/>
          <w:between w:val="nil"/>
        </w:pBdr>
        <w:ind w:left="-284" w:right="-92"/>
        <w:jc w:val="center"/>
        <w:rPr>
          <w:rFonts w:ascii="Arial" w:eastAsia="Arial" w:hAnsi="Arial" w:cs="Arial"/>
          <w:b/>
          <w:bCs/>
          <w:sz w:val="22"/>
          <w:szCs w:val="22"/>
        </w:rPr>
      </w:pPr>
    </w:p>
    <w:p w14:paraId="7E876138" w14:textId="77777777" w:rsidR="00C50FA8" w:rsidRDefault="00915DB3">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2AA994A9" w14:textId="77777777" w:rsidR="00C50FA8" w:rsidRDefault="00C50FA8">
      <w:pPr>
        <w:ind w:right="-92"/>
        <w:jc w:val="both"/>
        <w:rPr>
          <w:rFonts w:ascii="Arial" w:eastAsia="Arial" w:hAnsi="Arial" w:cs="Arial"/>
          <w:sz w:val="22"/>
          <w:szCs w:val="22"/>
        </w:rPr>
      </w:pPr>
    </w:p>
    <w:p w14:paraId="46B8DFDA" w14:textId="1ACF8CA9" w:rsidR="00C50FA8" w:rsidRDefault="00915DB3">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w:t>
      </w:r>
      <w:r w:rsidR="007D5340">
        <w:rPr>
          <w:rFonts w:ascii="Arial" w:eastAsia="Arial" w:hAnsi="Arial" w:cs="Arial"/>
          <w:sz w:val="22"/>
          <w:szCs w:val="22"/>
        </w:rPr>
        <w:t>Resolución No. 254 del 12 de febrero de 2020 "</w:t>
      </w:r>
      <w:r w:rsidR="007D5340">
        <w:rPr>
          <w:rFonts w:ascii="Arial" w:eastAsia="Arial" w:hAnsi="Arial" w:cs="Arial"/>
          <w:i/>
          <w:iCs/>
          <w:sz w:val="22"/>
          <w:szCs w:val="22"/>
        </w:rPr>
        <w:t>Por la cual se impone una sanción y se imparte una orden</w:t>
      </w:r>
      <w:r w:rsidR="007D5340">
        <w:rPr>
          <w:rFonts w:ascii="Arial" w:eastAsia="Arial" w:hAnsi="Arial" w:cs="Arial"/>
          <w:sz w:val="22"/>
          <w:szCs w:val="22"/>
        </w:rPr>
        <w:t>", modificada parcialmente por la Resolución No.825 del 19 de octubre de 2020</w:t>
      </w:r>
      <w:r>
        <w:rPr>
          <w:rFonts w:ascii="Arial" w:eastAsia="Arial" w:hAnsi="Arial" w:cs="Arial"/>
          <w:sz w:val="22"/>
          <w:szCs w:val="22"/>
        </w:rPr>
        <w:t>, a la sociedad enajenadora CONSTRUCTORA FORTALEZA S.A.S cual debía ser cumplida dentro del plazo fijado contado a partir de la ejecutoria de esta.</w:t>
      </w:r>
    </w:p>
    <w:p w14:paraId="3D707A79" w14:textId="77777777" w:rsidR="00C50FA8" w:rsidRDefault="00C50FA8">
      <w:pPr>
        <w:ind w:right="-92"/>
        <w:jc w:val="both"/>
        <w:rPr>
          <w:rFonts w:ascii="Arial" w:eastAsia="Arial" w:hAnsi="Arial" w:cs="Arial"/>
          <w:sz w:val="22"/>
          <w:szCs w:val="22"/>
        </w:rPr>
      </w:pPr>
    </w:p>
    <w:p w14:paraId="1F174A5A" w14:textId="77777777" w:rsidR="00C50FA8" w:rsidRDefault="00915DB3">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5B8C22BB" w14:textId="77777777" w:rsidR="00C50FA8" w:rsidRDefault="00C50FA8">
      <w:pPr>
        <w:ind w:right="-92"/>
        <w:jc w:val="both"/>
        <w:rPr>
          <w:rFonts w:ascii="Arial" w:eastAsia="Arial" w:hAnsi="Arial" w:cs="Arial"/>
          <w:sz w:val="22"/>
          <w:szCs w:val="22"/>
        </w:rPr>
      </w:pPr>
    </w:p>
    <w:p w14:paraId="2A1D3714" w14:textId="77777777" w:rsidR="00C50FA8" w:rsidRDefault="00915DB3">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3DD6B742" w14:textId="77777777" w:rsidR="00C50FA8" w:rsidRDefault="00C50FA8">
      <w:pPr>
        <w:pBdr>
          <w:top w:val="nil"/>
          <w:left w:val="nil"/>
          <w:bottom w:val="nil"/>
          <w:right w:val="nil"/>
          <w:between w:val="nil"/>
        </w:pBdr>
        <w:ind w:left="720" w:right="-92"/>
        <w:jc w:val="both"/>
        <w:rPr>
          <w:rFonts w:ascii="Arial" w:eastAsia="Arial" w:hAnsi="Arial" w:cs="Arial"/>
          <w:sz w:val="22"/>
          <w:szCs w:val="22"/>
        </w:rPr>
      </w:pPr>
    </w:p>
    <w:p w14:paraId="71413345" w14:textId="59AEC59C" w:rsidR="00C50FA8" w:rsidRDefault="00915DB3">
      <w:pPr>
        <w:jc w:val="both"/>
        <w:rPr>
          <w:rFonts w:ascii="Arial" w:eastAsia="Arial" w:hAnsi="Arial" w:cs="Arial"/>
          <w:sz w:val="22"/>
          <w:szCs w:val="22"/>
        </w:rPr>
      </w:pPr>
      <w:bookmarkStart w:id="5" w:name="_heading=h.1t3h5sf" w:colFirst="0" w:colLast="0"/>
      <w:bookmarkEnd w:id="5"/>
      <w:r>
        <w:rPr>
          <w:rFonts w:ascii="Arial" w:eastAsia="Arial" w:hAnsi="Arial" w:cs="Arial"/>
          <w:sz w:val="22"/>
          <w:szCs w:val="22"/>
        </w:rPr>
        <w:t xml:space="preserve">En concordancia con lo expresado, procede este Despacho a realizar el estudio de las actuaciones adelantadas, así como de los elementos probatorios recaudados por esta Dirección, sobre los hechos objeto de las órdenes hacer referentes a la </w:t>
      </w:r>
      <w:r w:rsidR="007D5340">
        <w:rPr>
          <w:rFonts w:ascii="Arial" w:eastAsia="Arial" w:hAnsi="Arial" w:cs="Arial"/>
          <w:sz w:val="22"/>
          <w:szCs w:val="22"/>
        </w:rPr>
        <w:t>Resolución No. 254 del 12 de febrero de 2020 "</w:t>
      </w:r>
      <w:r w:rsidR="007D5340">
        <w:rPr>
          <w:rFonts w:ascii="Arial" w:eastAsia="Arial" w:hAnsi="Arial" w:cs="Arial"/>
          <w:i/>
          <w:iCs/>
          <w:sz w:val="22"/>
          <w:szCs w:val="22"/>
        </w:rPr>
        <w:t>Por la cual se impone una sanción y se imparte una orden</w:t>
      </w:r>
      <w:r w:rsidR="007D5340">
        <w:rPr>
          <w:rFonts w:ascii="Arial" w:eastAsia="Arial" w:hAnsi="Arial" w:cs="Arial"/>
          <w:sz w:val="22"/>
          <w:szCs w:val="22"/>
        </w:rPr>
        <w:t>", modificada parcialmente por la Resolución No.825 del 19 de octubre de 2020</w:t>
      </w:r>
      <w:r>
        <w:rPr>
          <w:rFonts w:ascii="Arial" w:eastAsia="Arial" w:hAnsi="Arial" w:cs="Arial"/>
          <w:sz w:val="22"/>
          <w:szCs w:val="22"/>
        </w:rPr>
        <w:t>.</w:t>
      </w:r>
    </w:p>
    <w:p w14:paraId="6D58C52A" w14:textId="77777777" w:rsidR="00C50FA8" w:rsidRDefault="00C50FA8">
      <w:pPr>
        <w:jc w:val="both"/>
        <w:rPr>
          <w:rFonts w:ascii="Arial" w:eastAsia="Arial" w:hAnsi="Arial" w:cs="Arial"/>
          <w:sz w:val="22"/>
          <w:szCs w:val="22"/>
        </w:rPr>
      </w:pPr>
    </w:p>
    <w:p w14:paraId="0190DA11" w14:textId="77777777" w:rsidR="00C50FA8" w:rsidRDefault="00915DB3">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2D0A70C1" w14:textId="77777777" w:rsidR="00C50FA8" w:rsidRDefault="00C50FA8">
      <w:pPr>
        <w:ind w:right="50"/>
        <w:jc w:val="both"/>
        <w:rPr>
          <w:rFonts w:ascii="Arial" w:eastAsia="Arial" w:hAnsi="Arial" w:cs="Arial"/>
          <w:sz w:val="22"/>
          <w:szCs w:val="22"/>
        </w:rPr>
      </w:pPr>
    </w:p>
    <w:p w14:paraId="049466E6" w14:textId="77777777" w:rsidR="00C50FA8" w:rsidRDefault="00915DB3">
      <w:pPr>
        <w:ind w:right="50"/>
        <w:jc w:val="both"/>
        <w:rPr>
          <w:rFonts w:ascii="Arial" w:eastAsia="Arial" w:hAnsi="Arial" w:cs="Arial"/>
          <w:sz w:val="22"/>
          <w:szCs w:val="22"/>
        </w:rPr>
      </w:pPr>
      <w:r>
        <w:rPr>
          <w:rFonts w:ascii="Arial" w:eastAsia="Arial" w:hAnsi="Arial" w:cs="Arial"/>
          <w:sz w:val="22"/>
          <w:szCs w:val="22"/>
        </w:rPr>
        <w:t xml:space="preserve">Dentro de la actuación administrativa y las pruebas que reposan en el expediente, se tiene que la sociedad enajenadora CONSTRUCTORA FORTALEZA S.A.S, contaba con un término de seis (6) en, para realizar los trabajos tendientes a solucionar en forma definitiva </w:t>
      </w:r>
      <w:r>
        <w:rPr>
          <w:rFonts w:ascii="Arial" w:eastAsia="Arial" w:hAnsi="Arial" w:cs="Arial"/>
          <w:sz w:val="22"/>
          <w:szCs w:val="22"/>
        </w:rPr>
        <w:lastRenderedPageBreak/>
        <w:t>los hechos que afectan las</w:t>
      </w:r>
      <w:r>
        <w:rPr>
          <w:rFonts w:ascii="Arial" w:eastAsia="Arial" w:hAnsi="Arial" w:cs="Arial"/>
          <w:color w:val="FF9900"/>
          <w:sz w:val="22"/>
          <w:szCs w:val="22"/>
        </w:rPr>
        <w:t xml:space="preserve"> </w:t>
      </w:r>
      <w:r>
        <w:rPr>
          <w:rFonts w:ascii="Arial" w:eastAsia="Arial" w:hAnsi="Arial" w:cs="Arial"/>
          <w:sz w:val="22"/>
          <w:szCs w:val="22"/>
        </w:rPr>
        <w:t>áreas comunes del proyecto de vivienda REMANSO DE LA COLINA P-H.</w:t>
      </w:r>
    </w:p>
    <w:p w14:paraId="4C3C28CF" w14:textId="77777777" w:rsidR="00C50FA8" w:rsidRDefault="00C50FA8">
      <w:pPr>
        <w:ind w:right="50"/>
        <w:jc w:val="both"/>
        <w:rPr>
          <w:rFonts w:ascii="Arial" w:eastAsia="Arial" w:hAnsi="Arial" w:cs="Arial"/>
          <w:sz w:val="22"/>
          <w:szCs w:val="22"/>
        </w:rPr>
      </w:pPr>
    </w:p>
    <w:p w14:paraId="3AF66594" w14:textId="49353CB8" w:rsidR="00C50FA8" w:rsidRDefault="00915DB3">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w:t>
      </w:r>
      <w:r w:rsidR="007D5340">
        <w:rPr>
          <w:rFonts w:ascii="Arial" w:eastAsia="Arial" w:hAnsi="Arial" w:cs="Arial"/>
          <w:sz w:val="22"/>
          <w:szCs w:val="22"/>
        </w:rPr>
        <w:t>Resolución No. 254 del 12 de febrero de 2020 "</w:t>
      </w:r>
      <w:r w:rsidR="007D5340">
        <w:rPr>
          <w:rFonts w:ascii="Arial" w:eastAsia="Arial" w:hAnsi="Arial" w:cs="Arial"/>
          <w:i/>
          <w:iCs/>
          <w:sz w:val="22"/>
          <w:szCs w:val="22"/>
        </w:rPr>
        <w:t>Por la cual se impone una sanción y se imparte una orden</w:t>
      </w:r>
      <w:r w:rsidR="007D5340">
        <w:rPr>
          <w:rFonts w:ascii="Arial" w:eastAsia="Arial" w:hAnsi="Arial" w:cs="Arial"/>
          <w:sz w:val="22"/>
          <w:szCs w:val="22"/>
        </w:rPr>
        <w:t>", modificada parcialmente por la Resolución No.825 del 19 de octubre de 2020</w:t>
      </w:r>
      <w:r>
        <w:rPr>
          <w:rFonts w:ascii="Arial" w:eastAsia="Arial" w:hAnsi="Arial" w:cs="Arial"/>
          <w:sz w:val="22"/>
          <w:szCs w:val="22"/>
        </w:rPr>
        <w:t>.</w:t>
      </w:r>
    </w:p>
    <w:p w14:paraId="19A3AECB" w14:textId="77777777" w:rsidR="00C50FA8" w:rsidRDefault="00C50FA8">
      <w:pPr>
        <w:jc w:val="both"/>
        <w:rPr>
          <w:rFonts w:ascii="Arial" w:eastAsia="Arial" w:hAnsi="Arial" w:cs="Arial"/>
          <w:sz w:val="22"/>
          <w:szCs w:val="22"/>
        </w:rPr>
      </w:pPr>
    </w:p>
    <w:p w14:paraId="07ED411C" w14:textId="15349568" w:rsidR="007D5340" w:rsidRDefault="00915DB3">
      <w:pPr>
        <w:ind w:right="-92"/>
        <w:jc w:val="both"/>
        <w:rPr>
          <w:rFonts w:ascii="Arial" w:eastAsia="Arial" w:hAnsi="Arial" w:cs="Arial"/>
          <w:sz w:val="22"/>
          <w:szCs w:val="22"/>
        </w:rPr>
      </w:pPr>
      <w:r>
        <w:rPr>
          <w:rFonts w:ascii="Arial" w:eastAsia="Arial" w:hAnsi="Arial" w:cs="Arial"/>
          <w:sz w:val="22"/>
          <w:szCs w:val="22"/>
        </w:rPr>
        <w:t xml:space="preserve">Del análisis del material probatorio, en especial del Informe de Verificación de Hechos No. 25-500 del 21 de octubre de 2025, </w:t>
      </w:r>
      <w:r w:rsidR="007D5340">
        <w:rPr>
          <w:rFonts w:ascii="Arial" w:eastAsia="Arial" w:hAnsi="Arial" w:cs="Arial"/>
          <w:sz w:val="22"/>
          <w:szCs w:val="22"/>
        </w:rPr>
        <w:t>determino que:</w:t>
      </w:r>
    </w:p>
    <w:p w14:paraId="5169C48C" w14:textId="77777777" w:rsidR="007D5340" w:rsidRDefault="007D5340">
      <w:pPr>
        <w:ind w:right="-92"/>
        <w:jc w:val="both"/>
        <w:rPr>
          <w:rFonts w:ascii="Arial" w:eastAsia="Arial" w:hAnsi="Arial" w:cs="Arial"/>
          <w:sz w:val="22"/>
          <w:szCs w:val="22"/>
        </w:rPr>
      </w:pPr>
    </w:p>
    <w:p w14:paraId="1D54719A" w14:textId="77777777" w:rsidR="007D5340" w:rsidRPr="007D5340" w:rsidRDefault="007D5340" w:rsidP="007D5340">
      <w:pPr>
        <w:spacing w:line="276" w:lineRule="auto"/>
        <w:ind w:left="720"/>
        <w:jc w:val="center"/>
        <w:rPr>
          <w:rFonts w:ascii="Arial" w:eastAsia="Arial" w:hAnsi="Arial" w:cs="Arial"/>
          <w:i/>
          <w:iCs/>
          <w:sz w:val="21"/>
          <w:szCs w:val="21"/>
        </w:rPr>
      </w:pPr>
      <w:r w:rsidRPr="007D5340">
        <w:rPr>
          <w:rFonts w:ascii="Arial" w:eastAsia="Arial" w:hAnsi="Arial" w:cs="Arial"/>
          <w:i/>
          <w:iCs/>
          <w:sz w:val="21"/>
          <w:szCs w:val="21"/>
        </w:rPr>
        <w:t>“</w:t>
      </w:r>
      <w:r w:rsidRPr="007D5340">
        <w:rPr>
          <w:rFonts w:ascii="Arial" w:eastAsia="Arial" w:hAnsi="Arial" w:cs="Arial"/>
          <w:b/>
          <w:bCs/>
          <w:i/>
          <w:iCs/>
          <w:sz w:val="21"/>
          <w:szCs w:val="21"/>
        </w:rPr>
        <w:t>Hallazgos</w:t>
      </w:r>
      <w:r w:rsidRPr="007D5340">
        <w:rPr>
          <w:rFonts w:ascii="Arial" w:eastAsia="Arial" w:hAnsi="Arial" w:cs="Arial"/>
          <w:i/>
          <w:iCs/>
          <w:sz w:val="21"/>
          <w:szCs w:val="21"/>
        </w:rPr>
        <w:t xml:space="preserve"> </w:t>
      </w:r>
    </w:p>
    <w:p w14:paraId="4B96EAF9"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#7 Pasamanos Punto Fijo:</w:t>
      </w:r>
    </w:p>
    <w:p w14:paraId="77C13DFA"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Este punto hace referencia a la solicitud de la Copropiedad de que el enajenador instale pasamanos a lado y lado de la escalera en puntos fijos. Para realizar la verificación, se procede a ingresar tanto al interior #1 como al interior #2 del proyecto, haciendo un recorrido vertical por cada uno de los puntos fijos para verificar la atención de instalación del pasamanos.</w:t>
      </w:r>
    </w:p>
    <w:p w14:paraId="4B7392C3"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De manera preliminar el enajenador indica que ellos atendieron a la solicitud en marzo de 2020, realizando la instalación de pasamanos en los dos lados de las escaleras de cada uno de los puntos fijos. Durante el recorrido, tanto en el interior 1 como en el interior 2 se pudo observar que efectivamente se realizó la instalación de pasamanos en los dos lados de la escalera de cada uno de los puntos fijos. Así mismo manifiesta que como fue informado a la Secretaría, que los trabajos tuvieron seguimiento y fueron recibidos y entregados al ingeniero delegado por la Copropiedad (Manuel A. Pico) y las actas de recibo fueron entregadas periódicamente conforme se iba recibiendo.</w:t>
      </w:r>
    </w:p>
    <w:p w14:paraId="2BD20EE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En atención a lo descrito anteriormente, el hecho relacionado con la instalación de pasamanos a los dos lados de las escaleras de los puntos por el enajenador, se considera que </w:t>
      </w:r>
      <w:r w:rsidRPr="007D5340">
        <w:rPr>
          <w:rFonts w:ascii="Arial" w:eastAsia="Arial" w:hAnsi="Arial" w:cs="Arial"/>
          <w:b/>
          <w:bCs/>
          <w:i/>
          <w:iCs/>
          <w:sz w:val="21"/>
          <w:szCs w:val="21"/>
          <w:u w:val="single"/>
        </w:rPr>
        <w:t>NO PERSISTE</w:t>
      </w:r>
      <w:r w:rsidRPr="007D5340">
        <w:rPr>
          <w:rFonts w:ascii="Arial" w:eastAsia="Arial" w:hAnsi="Arial" w:cs="Arial"/>
          <w:i/>
          <w:iCs/>
          <w:sz w:val="21"/>
          <w:szCs w:val="21"/>
        </w:rPr>
        <w:t>, en razón a que se observa que fue realizada dicha instalación.</w:t>
      </w:r>
    </w:p>
    <w:p w14:paraId="349228AE"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"12 Acabados Plazoleta:</w:t>
      </w:r>
    </w:p>
    <w:p w14:paraId="662F6B9B"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Este punto hace referencia a que en su momento se observaron desprendimientos de las tabletas de enchape en algunas zonas de la plazoleta</w:t>
      </w:r>
    </w:p>
    <w:p w14:paraId="444015B1"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lastRenderedPageBreak/>
        <w:t>De manera preliminar el enajenador indica que ellos atendieron a la solicitud en marzo de 2020, realizando es desmonte de la tableta tipo mayólica que estaba suelta y procedieron a realizar el arreglo e instalación de las zonas que en su momento presentaba tal situación, alcanzándose a intervenir un área aproximada de 245 m2. Así mismo manifiesta que como fue informado a la Secretaría, que los trabajos tuvieron seguimiento y fueron recibidos y entregados al ingeniero delegado por la Copropiedad (Manuel A. Pico) y las actas de recibo fueron entregadas periódicamente conforme se iba recibiendo.</w:t>
      </w:r>
    </w:p>
    <w:p w14:paraId="698CEEDB"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Durante el recorrido llamó la atención una franja rectangular que no tiene enchape de aproximadamente 3.5 </w:t>
      </w:r>
      <w:proofErr w:type="spellStart"/>
      <w:r w:rsidRPr="007D5340">
        <w:rPr>
          <w:rFonts w:ascii="Arial" w:eastAsia="Arial" w:hAnsi="Arial" w:cs="Arial"/>
          <w:i/>
          <w:iCs/>
          <w:sz w:val="21"/>
          <w:szCs w:val="21"/>
        </w:rPr>
        <w:t>mts</w:t>
      </w:r>
      <w:proofErr w:type="spellEnd"/>
      <w:r w:rsidRPr="007D5340">
        <w:rPr>
          <w:rFonts w:ascii="Arial" w:eastAsia="Arial" w:hAnsi="Arial" w:cs="Arial"/>
          <w:i/>
          <w:iCs/>
          <w:sz w:val="21"/>
          <w:szCs w:val="21"/>
        </w:rPr>
        <w:t xml:space="preserve"> x 5 </w:t>
      </w:r>
      <w:proofErr w:type="spellStart"/>
      <w:r w:rsidRPr="007D5340">
        <w:rPr>
          <w:rFonts w:ascii="Arial" w:eastAsia="Arial" w:hAnsi="Arial" w:cs="Arial"/>
          <w:i/>
          <w:iCs/>
          <w:sz w:val="21"/>
          <w:szCs w:val="21"/>
        </w:rPr>
        <w:t>mts</w:t>
      </w:r>
      <w:proofErr w:type="spellEnd"/>
      <w:r w:rsidRPr="007D5340">
        <w:rPr>
          <w:rFonts w:ascii="Arial" w:eastAsia="Arial" w:hAnsi="Arial" w:cs="Arial"/>
          <w:i/>
          <w:iCs/>
          <w:sz w:val="21"/>
          <w:szCs w:val="21"/>
        </w:rPr>
        <w:t>, al indagar se menciona por los asistentes que en esta zona estaba anteriormente instalado el módulo de parque infantil y que fue retirado y trasladado por la administración por una situación que se presentó, por lo que no es posible identificar que esta zona fuera una de las afectadas inicialmente por desprendimiento.</w:t>
      </w:r>
    </w:p>
    <w:p w14:paraId="5EB4334E"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Al hacer real recorrido se observan diferentes áreas del piso de la terraza que fueron intervenidas, esto por los cambios en tonos del material manteniendo la forma y tamaño.</w:t>
      </w:r>
    </w:p>
    <w:p w14:paraId="422118D1"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Es de manifestarse, que al </w:t>
      </w:r>
      <w:proofErr w:type="spellStart"/>
      <w:r w:rsidRPr="007D5340">
        <w:rPr>
          <w:rFonts w:ascii="Arial" w:eastAsia="Arial" w:hAnsi="Arial" w:cs="Arial"/>
          <w:i/>
          <w:iCs/>
          <w:sz w:val="21"/>
          <w:szCs w:val="21"/>
        </w:rPr>
        <w:t>raelziar</w:t>
      </w:r>
      <w:proofErr w:type="spellEnd"/>
      <w:r w:rsidRPr="007D5340">
        <w:rPr>
          <w:rFonts w:ascii="Arial" w:eastAsia="Arial" w:hAnsi="Arial" w:cs="Arial"/>
          <w:i/>
          <w:iCs/>
          <w:sz w:val="21"/>
          <w:szCs w:val="21"/>
        </w:rPr>
        <w:t xml:space="preserve"> el recorrido se identificaron algunas </w:t>
      </w:r>
      <w:proofErr w:type="spellStart"/>
      <w:r w:rsidRPr="007D5340">
        <w:rPr>
          <w:rFonts w:ascii="Arial" w:eastAsia="Arial" w:hAnsi="Arial" w:cs="Arial"/>
          <w:i/>
          <w:iCs/>
          <w:sz w:val="21"/>
          <w:szCs w:val="21"/>
        </w:rPr>
        <w:t>areas</w:t>
      </w:r>
      <w:proofErr w:type="spellEnd"/>
      <w:r w:rsidRPr="007D5340">
        <w:rPr>
          <w:rFonts w:ascii="Arial" w:eastAsia="Arial" w:hAnsi="Arial" w:cs="Arial"/>
          <w:i/>
          <w:iCs/>
          <w:sz w:val="21"/>
          <w:szCs w:val="21"/>
        </w:rPr>
        <w:t xml:space="preserve"> hacia el costado norte de la plazoleta, que presentan algunos desprendimientos recientes, (esto se puede afirmar por </w:t>
      </w:r>
      <w:proofErr w:type="spellStart"/>
      <w:r w:rsidRPr="007D5340">
        <w:rPr>
          <w:rFonts w:ascii="Arial" w:eastAsia="Arial" w:hAnsi="Arial" w:cs="Arial"/>
          <w:i/>
          <w:iCs/>
          <w:sz w:val="21"/>
          <w:szCs w:val="21"/>
        </w:rPr>
        <w:t>cunto</w:t>
      </w:r>
      <w:proofErr w:type="spellEnd"/>
      <w:r w:rsidRPr="007D5340">
        <w:rPr>
          <w:rFonts w:ascii="Arial" w:eastAsia="Arial" w:hAnsi="Arial" w:cs="Arial"/>
          <w:i/>
          <w:iCs/>
          <w:sz w:val="21"/>
          <w:szCs w:val="21"/>
        </w:rPr>
        <w:t xml:space="preserve"> se observan partes pequeñas del material de enchape en el sitio), siendo pertinente indicar que no fue posible identificar si estas </w:t>
      </w:r>
      <w:proofErr w:type="spellStart"/>
      <w:r w:rsidRPr="007D5340">
        <w:rPr>
          <w:rFonts w:ascii="Arial" w:eastAsia="Arial" w:hAnsi="Arial" w:cs="Arial"/>
          <w:i/>
          <w:iCs/>
          <w:sz w:val="21"/>
          <w:szCs w:val="21"/>
        </w:rPr>
        <w:t>correspondian</w:t>
      </w:r>
      <w:proofErr w:type="spellEnd"/>
      <w:r w:rsidRPr="007D5340">
        <w:rPr>
          <w:rFonts w:ascii="Arial" w:eastAsia="Arial" w:hAnsi="Arial" w:cs="Arial"/>
          <w:i/>
          <w:iCs/>
          <w:sz w:val="21"/>
          <w:szCs w:val="21"/>
        </w:rPr>
        <w:t xml:space="preserve"> a las </w:t>
      </w:r>
      <w:proofErr w:type="spellStart"/>
      <w:r w:rsidRPr="007D5340">
        <w:rPr>
          <w:rFonts w:ascii="Arial" w:eastAsia="Arial" w:hAnsi="Arial" w:cs="Arial"/>
          <w:i/>
          <w:iCs/>
          <w:sz w:val="21"/>
          <w:szCs w:val="21"/>
        </w:rPr>
        <w:t>areas</w:t>
      </w:r>
      <w:proofErr w:type="spellEnd"/>
      <w:r w:rsidRPr="007D5340">
        <w:rPr>
          <w:rFonts w:ascii="Arial" w:eastAsia="Arial" w:hAnsi="Arial" w:cs="Arial"/>
          <w:i/>
          <w:iCs/>
          <w:sz w:val="21"/>
          <w:szCs w:val="21"/>
        </w:rPr>
        <w:t xml:space="preserve"> que en su momento o lo que es con anterioridad a marzo de 2020, si </w:t>
      </w:r>
      <w:proofErr w:type="spellStart"/>
      <w:r w:rsidRPr="007D5340">
        <w:rPr>
          <w:rFonts w:ascii="Arial" w:eastAsia="Arial" w:hAnsi="Arial" w:cs="Arial"/>
          <w:i/>
          <w:iCs/>
          <w:sz w:val="21"/>
          <w:szCs w:val="21"/>
        </w:rPr>
        <w:t>hacian</w:t>
      </w:r>
      <w:proofErr w:type="spellEnd"/>
      <w:r w:rsidRPr="007D5340">
        <w:rPr>
          <w:rFonts w:ascii="Arial" w:eastAsia="Arial" w:hAnsi="Arial" w:cs="Arial"/>
          <w:i/>
          <w:iCs/>
          <w:sz w:val="21"/>
          <w:szCs w:val="21"/>
        </w:rPr>
        <w:t xml:space="preserve"> o no parte de las de la queja, por lo que se procedió a indagar frente a esto. </w:t>
      </w:r>
    </w:p>
    <w:p w14:paraId="0AC1EFD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El </w:t>
      </w:r>
      <w:proofErr w:type="spellStart"/>
      <w:r w:rsidRPr="007D5340">
        <w:rPr>
          <w:rFonts w:ascii="Arial" w:eastAsia="Arial" w:hAnsi="Arial" w:cs="Arial"/>
          <w:i/>
          <w:iCs/>
          <w:sz w:val="21"/>
          <w:szCs w:val="21"/>
        </w:rPr>
        <w:t>enejendor</w:t>
      </w:r>
      <w:proofErr w:type="spellEnd"/>
      <w:r w:rsidRPr="007D5340">
        <w:rPr>
          <w:rFonts w:ascii="Arial" w:eastAsia="Arial" w:hAnsi="Arial" w:cs="Arial"/>
          <w:i/>
          <w:iCs/>
          <w:sz w:val="21"/>
          <w:szCs w:val="21"/>
        </w:rPr>
        <w:t xml:space="preserve"> manifiesta que estas no estaban y su aparición es posterior al arreglo que ellos </w:t>
      </w:r>
      <w:proofErr w:type="spellStart"/>
      <w:r w:rsidRPr="007D5340">
        <w:rPr>
          <w:rFonts w:ascii="Arial" w:eastAsia="Arial" w:hAnsi="Arial" w:cs="Arial"/>
          <w:i/>
          <w:iCs/>
          <w:sz w:val="21"/>
          <w:szCs w:val="21"/>
        </w:rPr>
        <w:t>realizarón</w:t>
      </w:r>
      <w:proofErr w:type="spellEnd"/>
      <w:r w:rsidRPr="007D5340">
        <w:rPr>
          <w:rFonts w:ascii="Arial" w:eastAsia="Arial" w:hAnsi="Arial" w:cs="Arial"/>
          <w:i/>
          <w:iCs/>
          <w:sz w:val="21"/>
          <w:szCs w:val="21"/>
        </w:rPr>
        <w:t xml:space="preserve">, que si hubiesen estado en su </w:t>
      </w:r>
      <w:proofErr w:type="spellStart"/>
      <w:r w:rsidRPr="007D5340">
        <w:rPr>
          <w:rFonts w:ascii="Arial" w:eastAsia="Arial" w:hAnsi="Arial" w:cs="Arial"/>
          <w:i/>
          <w:iCs/>
          <w:sz w:val="21"/>
          <w:szCs w:val="21"/>
        </w:rPr>
        <w:t>memoneto</w:t>
      </w:r>
      <w:proofErr w:type="spellEnd"/>
      <w:r w:rsidRPr="007D5340">
        <w:rPr>
          <w:rFonts w:ascii="Arial" w:eastAsia="Arial" w:hAnsi="Arial" w:cs="Arial"/>
          <w:i/>
          <w:iCs/>
          <w:sz w:val="21"/>
          <w:szCs w:val="21"/>
        </w:rPr>
        <w:t xml:space="preserve"> </w:t>
      </w:r>
      <w:proofErr w:type="spellStart"/>
      <w:r w:rsidRPr="007D5340">
        <w:rPr>
          <w:rFonts w:ascii="Arial" w:eastAsia="Arial" w:hAnsi="Arial" w:cs="Arial"/>
          <w:i/>
          <w:iCs/>
          <w:sz w:val="21"/>
          <w:szCs w:val="21"/>
        </w:rPr>
        <w:t>habrian</w:t>
      </w:r>
      <w:proofErr w:type="spellEnd"/>
      <w:r w:rsidRPr="007D5340">
        <w:rPr>
          <w:rFonts w:ascii="Arial" w:eastAsia="Arial" w:hAnsi="Arial" w:cs="Arial"/>
          <w:i/>
          <w:iCs/>
          <w:sz w:val="21"/>
          <w:szCs w:val="21"/>
        </w:rPr>
        <w:t xml:space="preserve"> realizado la intervención para subsanar de manera </w:t>
      </w:r>
      <w:proofErr w:type="spellStart"/>
      <w:r w:rsidRPr="007D5340">
        <w:rPr>
          <w:rFonts w:ascii="Arial" w:eastAsia="Arial" w:hAnsi="Arial" w:cs="Arial"/>
          <w:i/>
          <w:iCs/>
          <w:sz w:val="21"/>
          <w:szCs w:val="21"/>
        </w:rPr>
        <w:t>simultenea</w:t>
      </w:r>
      <w:proofErr w:type="spellEnd"/>
      <w:r w:rsidRPr="007D5340">
        <w:rPr>
          <w:rFonts w:ascii="Arial" w:eastAsia="Arial" w:hAnsi="Arial" w:cs="Arial"/>
          <w:i/>
          <w:iCs/>
          <w:sz w:val="21"/>
          <w:szCs w:val="21"/>
        </w:rPr>
        <w:t xml:space="preserve"> con las otras áreas objeto de este hecho, </w:t>
      </w:r>
      <w:proofErr w:type="spellStart"/>
      <w:r w:rsidRPr="007D5340">
        <w:rPr>
          <w:rFonts w:ascii="Arial" w:eastAsia="Arial" w:hAnsi="Arial" w:cs="Arial"/>
          <w:i/>
          <w:iCs/>
          <w:sz w:val="21"/>
          <w:szCs w:val="21"/>
        </w:rPr>
        <w:t>sumandose</w:t>
      </w:r>
      <w:proofErr w:type="spellEnd"/>
      <w:r w:rsidRPr="007D5340">
        <w:rPr>
          <w:rFonts w:ascii="Arial" w:eastAsia="Arial" w:hAnsi="Arial" w:cs="Arial"/>
          <w:i/>
          <w:iCs/>
          <w:sz w:val="21"/>
          <w:szCs w:val="21"/>
        </w:rPr>
        <w:t xml:space="preserve"> a que han existido movimientos </w:t>
      </w:r>
      <w:proofErr w:type="spellStart"/>
      <w:r w:rsidRPr="007D5340">
        <w:rPr>
          <w:rFonts w:ascii="Arial" w:eastAsia="Arial" w:hAnsi="Arial" w:cs="Arial"/>
          <w:i/>
          <w:iCs/>
          <w:sz w:val="21"/>
          <w:szCs w:val="21"/>
        </w:rPr>
        <w:t>sismicos</w:t>
      </w:r>
      <w:proofErr w:type="spellEnd"/>
      <w:r w:rsidRPr="007D5340">
        <w:rPr>
          <w:rFonts w:ascii="Arial" w:eastAsia="Arial" w:hAnsi="Arial" w:cs="Arial"/>
          <w:i/>
          <w:iCs/>
          <w:sz w:val="21"/>
          <w:szCs w:val="21"/>
        </w:rPr>
        <w:t xml:space="preserve"> y es normal esta </w:t>
      </w:r>
      <w:proofErr w:type="spellStart"/>
      <w:r w:rsidRPr="007D5340">
        <w:rPr>
          <w:rFonts w:ascii="Arial" w:eastAsia="Arial" w:hAnsi="Arial" w:cs="Arial"/>
          <w:i/>
          <w:iCs/>
          <w:sz w:val="21"/>
          <w:szCs w:val="21"/>
        </w:rPr>
        <w:t>tipologia</w:t>
      </w:r>
      <w:proofErr w:type="spellEnd"/>
      <w:r w:rsidRPr="007D5340">
        <w:rPr>
          <w:rFonts w:ascii="Arial" w:eastAsia="Arial" w:hAnsi="Arial" w:cs="Arial"/>
          <w:i/>
          <w:iCs/>
          <w:sz w:val="21"/>
          <w:szCs w:val="21"/>
        </w:rPr>
        <w:t xml:space="preserve"> de desprendimiento, como ser </w:t>
      </w:r>
      <w:proofErr w:type="spellStart"/>
      <w:r w:rsidRPr="007D5340">
        <w:rPr>
          <w:rFonts w:ascii="Arial" w:eastAsia="Arial" w:hAnsi="Arial" w:cs="Arial"/>
          <w:i/>
          <w:iCs/>
          <w:sz w:val="21"/>
          <w:szCs w:val="21"/>
        </w:rPr>
        <w:t>necesrio</w:t>
      </w:r>
      <w:proofErr w:type="spellEnd"/>
      <w:r w:rsidRPr="007D5340">
        <w:rPr>
          <w:rFonts w:ascii="Arial" w:eastAsia="Arial" w:hAnsi="Arial" w:cs="Arial"/>
          <w:i/>
          <w:iCs/>
          <w:sz w:val="21"/>
          <w:szCs w:val="21"/>
        </w:rPr>
        <w:t xml:space="preserve"> un </w:t>
      </w:r>
      <w:proofErr w:type="spellStart"/>
      <w:r w:rsidRPr="007D5340">
        <w:rPr>
          <w:rFonts w:ascii="Arial" w:eastAsia="Arial" w:hAnsi="Arial" w:cs="Arial"/>
          <w:i/>
          <w:iCs/>
          <w:sz w:val="21"/>
          <w:szCs w:val="21"/>
        </w:rPr>
        <w:t>mantebimiento</w:t>
      </w:r>
      <w:proofErr w:type="spellEnd"/>
      <w:r w:rsidRPr="007D5340">
        <w:rPr>
          <w:rFonts w:ascii="Arial" w:eastAsia="Arial" w:hAnsi="Arial" w:cs="Arial"/>
          <w:i/>
          <w:iCs/>
          <w:sz w:val="21"/>
          <w:szCs w:val="21"/>
        </w:rPr>
        <w:t xml:space="preserve"> regular por la administración, </w:t>
      </w:r>
      <w:proofErr w:type="spellStart"/>
      <w:r w:rsidRPr="007D5340">
        <w:rPr>
          <w:rFonts w:ascii="Arial" w:eastAsia="Arial" w:hAnsi="Arial" w:cs="Arial"/>
          <w:i/>
          <w:iCs/>
          <w:sz w:val="21"/>
          <w:szCs w:val="21"/>
        </w:rPr>
        <w:t>sumandose</w:t>
      </w:r>
      <w:proofErr w:type="spellEnd"/>
      <w:r w:rsidRPr="007D5340">
        <w:rPr>
          <w:rFonts w:ascii="Arial" w:eastAsia="Arial" w:hAnsi="Arial" w:cs="Arial"/>
          <w:i/>
          <w:iCs/>
          <w:sz w:val="21"/>
          <w:szCs w:val="21"/>
        </w:rPr>
        <w:t>, a que en noviembre de 2021 dio garantía de sus intervenciones realizadas y no tuvieron reclamaciones en términos.</w:t>
      </w:r>
    </w:p>
    <w:p w14:paraId="4D1A730E"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Si bien se aprecian puntos focalizados </w:t>
      </w:r>
      <w:proofErr w:type="gramStart"/>
      <w:r w:rsidRPr="007D5340">
        <w:rPr>
          <w:rFonts w:ascii="Arial" w:eastAsia="Arial" w:hAnsi="Arial" w:cs="Arial"/>
          <w:i/>
          <w:iCs/>
          <w:sz w:val="21"/>
          <w:szCs w:val="21"/>
        </w:rPr>
        <w:t>que</w:t>
      </w:r>
      <w:proofErr w:type="gramEnd"/>
      <w:r w:rsidRPr="007D5340">
        <w:rPr>
          <w:rFonts w:ascii="Arial" w:eastAsia="Arial" w:hAnsi="Arial" w:cs="Arial"/>
          <w:i/>
          <w:iCs/>
          <w:sz w:val="21"/>
          <w:szCs w:val="21"/>
        </w:rPr>
        <w:t xml:space="preserve"> por la </w:t>
      </w:r>
      <w:proofErr w:type="spellStart"/>
      <w:r w:rsidRPr="007D5340">
        <w:rPr>
          <w:rFonts w:ascii="Arial" w:eastAsia="Arial" w:hAnsi="Arial" w:cs="Arial"/>
          <w:i/>
          <w:iCs/>
          <w:sz w:val="21"/>
          <w:szCs w:val="21"/>
        </w:rPr>
        <w:t>patologia</w:t>
      </w:r>
      <w:proofErr w:type="spellEnd"/>
      <w:r w:rsidRPr="007D5340">
        <w:rPr>
          <w:rFonts w:ascii="Arial" w:eastAsia="Arial" w:hAnsi="Arial" w:cs="Arial"/>
          <w:i/>
          <w:iCs/>
          <w:sz w:val="21"/>
          <w:szCs w:val="21"/>
        </w:rPr>
        <w:t xml:space="preserve"> del desprendimiento y partes existentes, se puede afirmar que son más recientes, </w:t>
      </w:r>
      <w:proofErr w:type="spellStart"/>
      <w:r w:rsidRPr="007D5340">
        <w:rPr>
          <w:rFonts w:ascii="Arial" w:eastAsia="Arial" w:hAnsi="Arial" w:cs="Arial"/>
          <w:i/>
          <w:iCs/>
          <w:sz w:val="21"/>
          <w:szCs w:val="21"/>
        </w:rPr>
        <w:t>sumandose</w:t>
      </w:r>
      <w:proofErr w:type="spellEnd"/>
      <w:r w:rsidRPr="007D5340">
        <w:rPr>
          <w:rFonts w:ascii="Arial" w:eastAsia="Arial" w:hAnsi="Arial" w:cs="Arial"/>
          <w:i/>
          <w:iCs/>
          <w:sz w:val="21"/>
          <w:szCs w:val="21"/>
        </w:rPr>
        <w:t xml:space="preserve"> a que es imposible ubicarlas en relación con las partes inicialmente identificadas, por lo que se estaría </w:t>
      </w:r>
      <w:proofErr w:type="spellStart"/>
      <w:r w:rsidRPr="007D5340">
        <w:rPr>
          <w:rFonts w:ascii="Arial" w:eastAsia="Arial" w:hAnsi="Arial" w:cs="Arial"/>
          <w:i/>
          <w:iCs/>
          <w:sz w:val="21"/>
          <w:szCs w:val="21"/>
        </w:rPr>
        <w:t>eventualemnte</w:t>
      </w:r>
      <w:proofErr w:type="spellEnd"/>
      <w:r w:rsidRPr="007D5340">
        <w:rPr>
          <w:rFonts w:ascii="Arial" w:eastAsia="Arial" w:hAnsi="Arial" w:cs="Arial"/>
          <w:i/>
          <w:iCs/>
          <w:sz w:val="21"/>
          <w:szCs w:val="21"/>
        </w:rPr>
        <w:t xml:space="preserve"> ante un nuevo hecho que </w:t>
      </w:r>
      <w:proofErr w:type="spellStart"/>
      <w:r w:rsidRPr="007D5340">
        <w:rPr>
          <w:rFonts w:ascii="Arial" w:eastAsia="Arial" w:hAnsi="Arial" w:cs="Arial"/>
          <w:i/>
          <w:iCs/>
          <w:sz w:val="21"/>
          <w:szCs w:val="21"/>
        </w:rPr>
        <w:t>estaria</w:t>
      </w:r>
      <w:proofErr w:type="spellEnd"/>
      <w:r w:rsidRPr="007D5340">
        <w:rPr>
          <w:rFonts w:ascii="Arial" w:eastAsia="Arial" w:hAnsi="Arial" w:cs="Arial"/>
          <w:i/>
          <w:iCs/>
          <w:sz w:val="21"/>
          <w:szCs w:val="21"/>
        </w:rPr>
        <w:t xml:space="preserve"> sujeto a la determinación de oportunidad para conocer, por lo que no se puede dentro de la presente visita tipificar como deficiencia atribuible al enajenador.</w:t>
      </w:r>
    </w:p>
    <w:p w14:paraId="0ABCAE2A"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lastRenderedPageBreak/>
        <w:t xml:space="preserve">En atención a lo descrito anteriormente, el hecho relacionado con 12. Acabados de plazoleta, se considera que </w:t>
      </w:r>
      <w:r w:rsidRPr="007D5340">
        <w:rPr>
          <w:rFonts w:ascii="Arial" w:eastAsia="Arial" w:hAnsi="Arial" w:cs="Arial"/>
          <w:b/>
          <w:bCs/>
          <w:i/>
          <w:iCs/>
          <w:sz w:val="21"/>
          <w:szCs w:val="21"/>
          <w:u w:val="single"/>
        </w:rPr>
        <w:t>NO PERSISTE</w:t>
      </w:r>
      <w:r w:rsidRPr="007D5340">
        <w:rPr>
          <w:rFonts w:ascii="Arial" w:eastAsia="Arial" w:hAnsi="Arial" w:cs="Arial"/>
          <w:i/>
          <w:iCs/>
          <w:sz w:val="21"/>
          <w:szCs w:val="21"/>
        </w:rPr>
        <w:t>, en razón a que se observa que fue realizada dicha intervención por el enajenador habiendo quedado sujetas a una posible reincidencia por su reaparición dentro del año siguiente a la intervención (marzo de 2020) de las zonas visualizadas y que para la fecha de la presente visita han transcurrido más de 4 años por lo que se considera que son labores de mantenimiento.</w:t>
      </w:r>
    </w:p>
    <w:p w14:paraId="03723F14"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"13 Bordes </w:t>
      </w:r>
      <w:proofErr w:type="spellStart"/>
      <w:r w:rsidRPr="007D5340">
        <w:rPr>
          <w:rFonts w:ascii="Arial" w:eastAsia="Arial" w:hAnsi="Arial" w:cs="Arial"/>
          <w:i/>
          <w:iCs/>
          <w:sz w:val="21"/>
          <w:szCs w:val="21"/>
        </w:rPr>
        <w:t>flanches</w:t>
      </w:r>
      <w:proofErr w:type="spellEnd"/>
      <w:r w:rsidRPr="007D5340">
        <w:rPr>
          <w:rFonts w:ascii="Arial" w:eastAsia="Arial" w:hAnsi="Arial" w:cs="Arial"/>
          <w:i/>
          <w:iCs/>
          <w:sz w:val="21"/>
          <w:szCs w:val="21"/>
        </w:rPr>
        <w:t xml:space="preserve"> plazoleta:</w:t>
      </w:r>
    </w:p>
    <w:p w14:paraId="50EA901F"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Este punto hace referencia a que en su momento se observaron desprendimientos de las medias cañas en gravilla de algunas zonas:</w:t>
      </w:r>
    </w:p>
    <w:p w14:paraId="51A7D56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De manera preliminar el enajenador indica que ellos atendieron a la solicitud en julio de 2020, realizando es desmonte de lo afectado y realizando instalación de </w:t>
      </w:r>
      <w:proofErr w:type="spellStart"/>
      <w:r w:rsidRPr="007D5340">
        <w:rPr>
          <w:rFonts w:ascii="Arial" w:eastAsia="Arial" w:hAnsi="Arial" w:cs="Arial"/>
          <w:i/>
          <w:iCs/>
          <w:sz w:val="21"/>
          <w:szCs w:val="21"/>
        </w:rPr>
        <w:t>flanches</w:t>
      </w:r>
      <w:proofErr w:type="spellEnd"/>
      <w:r w:rsidRPr="007D5340">
        <w:rPr>
          <w:rFonts w:ascii="Arial" w:eastAsia="Arial" w:hAnsi="Arial" w:cs="Arial"/>
          <w:i/>
          <w:iCs/>
          <w:sz w:val="21"/>
          <w:szCs w:val="21"/>
        </w:rPr>
        <w:t>. Así mismo reitera lo ya manifestado anteriormente y que fue informado a la Secretaría, esto es, que los trabajos tuvieron seguimiento y fueron recibidos y entregados al ingeniero delegado por la Copropiedad (Manuel A. Pico) y las actas de recibo fueron entregadas periódicamente conforme se iba recibiendo.</w:t>
      </w:r>
    </w:p>
    <w:p w14:paraId="2EB25F41"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Se realiza un recorrido por la plataforma, evidenciándose la instalación de </w:t>
      </w:r>
      <w:proofErr w:type="spellStart"/>
      <w:r w:rsidRPr="007D5340">
        <w:rPr>
          <w:rFonts w:ascii="Arial" w:eastAsia="Arial" w:hAnsi="Arial" w:cs="Arial"/>
          <w:i/>
          <w:iCs/>
          <w:sz w:val="21"/>
          <w:szCs w:val="21"/>
        </w:rPr>
        <w:t>flanches</w:t>
      </w:r>
      <w:proofErr w:type="spellEnd"/>
      <w:r w:rsidRPr="007D5340">
        <w:rPr>
          <w:rFonts w:ascii="Arial" w:eastAsia="Arial" w:hAnsi="Arial" w:cs="Arial"/>
          <w:i/>
          <w:iCs/>
          <w:sz w:val="21"/>
          <w:szCs w:val="21"/>
        </w:rPr>
        <w:t xml:space="preserve"> metálicos a lo largo de la Junta de construcción, reemplazando así la gravilla, lográndose evidenciar contra la información enviada a la secretaria del trabajo realizado en su momento, que lo existente en sitio es la intervención con los </w:t>
      </w:r>
      <w:proofErr w:type="spellStart"/>
      <w:r w:rsidRPr="007D5340">
        <w:rPr>
          <w:rFonts w:ascii="Arial" w:eastAsia="Arial" w:hAnsi="Arial" w:cs="Arial"/>
          <w:i/>
          <w:iCs/>
          <w:sz w:val="21"/>
          <w:szCs w:val="21"/>
        </w:rPr>
        <w:t>flanches</w:t>
      </w:r>
      <w:proofErr w:type="spellEnd"/>
      <w:r w:rsidRPr="007D5340">
        <w:rPr>
          <w:rFonts w:ascii="Arial" w:eastAsia="Arial" w:hAnsi="Arial" w:cs="Arial"/>
          <w:i/>
          <w:iCs/>
          <w:sz w:val="21"/>
          <w:szCs w:val="21"/>
        </w:rPr>
        <w:t xml:space="preserve"> manifestados.</w:t>
      </w:r>
    </w:p>
    <w:p w14:paraId="0BFD191B"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En atención a lo descrito anteriormente, el hecho relacionado con "13 Bordes </w:t>
      </w:r>
      <w:proofErr w:type="spellStart"/>
      <w:r w:rsidRPr="007D5340">
        <w:rPr>
          <w:rFonts w:ascii="Arial" w:eastAsia="Arial" w:hAnsi="Arial" w:cs="Arial"/>
          <w:i/>
          <w:iCs/>
          <w:sz w:val="21"/>
          <w:szCs w:val="21"/>
        </w:rPr>
        <w:t>flanches</w:t>
      </w:r>
      <w:proofErr w:type="spellEnd"/>
      <w:r w:rsidRPr="007D5340">
        <w:rPr>
          <w:rFonts w:ascii="Arial" w:eastAsia="Arial" w:hAnsi="Arial" w:cs="Arial"/>
          <w:i/>
          <w:iCs/>
          <w:sz w:val="21"/>
          <w:szCs w:val="21"/>
        </w:rPr>
        <w:t xml:space="preserve"> plazoleta: se considera que </w:t>
      </w:r>
      <w:r w:rsidRPr="007D5340">
        <w:rPr>
          <w:rFonts w:ascii="Arial" w:eastAsia="Arial" w:hAnsi="Arial" w:cs="Arial"/>
          <w:b/>
          <w:bCs/>
          <w:i/>
          <w:iCs/>
          <w:sz w:val="21"/>
          <w:szCs w:val="21"/>
          <w:u w:val="single"/>
        </w:rPr>
        <w:t>NO PERSISTE</w:t>
      </w:r>
      <w:r w:rsidRPr="007D5340">
        <w:rPr>
          <w:rFonts w:ascii="Arial" w:eastAsia="Arial" w:hAnsi="Arial" w:cs="Arial"/>
          <w:i/>
          <w:iCs/>
          <w:sz w:val="21"/>
          <w:szCs w:val="21"/>
        </w:rPr>
        <w:t>, en razón a que se observa que fue realizada dicha intervención por el enajenador.</w:t>
      </w:r>
    </w:p>
    <w:p w14:paraId="07B8E82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"14 Dilatación palca:</w:t>
      </w:r>
    </w:p>
    <w:p w14:paraId="5BAE83EB"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Este punto hace referencia a las bandejas que conducen el agua en sótano bajo las juntas constructivas, en donde indican que al final hay filtración cerca al tubo de evacuación.</w:t>
      </w:r>
    </w:p>
    <w:p w14:paraId="5107BC37"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De manera preliminar el enajenador indica que ellos atendieron a la solicitud en marzo de 2020, realizando las correcciones e instalando las bandejas y puntos de descarga, y que este sistema de bandejas o canal fue acordado y se instaló a lo largo de la junta constructiva para conducirlas aguas lluvias que pudiesen ingresar por la junta en la parte su superior de la placa, donde </w:t>
      </w:r>
      <w:proofErr w:type="spellStart"/>
      <w:r w:rsidRPr="007D5340">
        <w:rPr>
          <w:rFonts w:ascii="Arial" w:eastAsia="Arial" w:hAnsi="Arial" w:cs="Arial"/>
          <w:i/>
          <w:iCs/>
          <w:sz w:val="21"/>
          <w:szCs w:val="21"/>
        </w:rPr>
        <w:t>esta</w:t>
      </w:r>
      <w:proofErr w:type="spellEnd"/>
      <w:r w:rsidRPr="007D5340">
        <w:rPr>
          <w:rFonts w:ascii="Arial" w:eastAsia="Arial" w:hAnsi="Arial" w:cs="Arial"/>
          <w:i/>
          <w:iCs/>
          <w:sz w:val="21"/>
          <w:szCs w:val="21"/>
        </w:rPr>
        <w:t xml:space="preserve"> el </w:t>
      </w:r>
      <w:proofErr w:type="spellStart"/>
      <w:r w:rsidRPr="007D5340">
        <w:rPr>
          <w:rFonts w:ascii="Arial" w:eastAsia="Arial" w:hAnsi="Arial" w:cs="Arial"/>
          <w:i/>
          <w:iCs/>
          <w:sz w:val="21"/>
          <w:szCs w:val="21"/>
        </w:rPr>
        <w:t>flanche</w:t>
      </w:r>
      <w:proofErr w:type="spellEnd"/>
      <w:r w:rsidRPr="007D5340">
        <w:rPr>
          <w:rFonts w:ascii="Arial" w:eastAsia="Arial" w:hAnsi="Arial" w:cs="Arial"/>
          <w:i/>
          <w:iCs/>
          <w:sz w:val="21"/>
          <w:szCs w:val="21"/>
        </w:rPr>
        <w:t xml:space="preserve"> de esta junta. Así mismo reitera nuevamente, que los trabajos tuvieron seguimiento y fueron recibidos y entregados al </w:t>
      </w:r>
      <w:r w:rsidRPr="007D5340">
        <w:rPr>
          <w:rFonts w:ascii="Arial" w:eastAsia="Arial" w:hAnsi="Arial" w:cs="Arial"/>
          <w:i/>
          <w:iCs/>
          <w:sz w:val="21"/>
          <w:szCs w:val="21"/>
        </w:rPr>
        <w:lastRenderedPageBreak/>
        <w:t>ingeniero delegado por la Copropiedad (Manuel A. Pico) y las actas de recibo fueron entregadas periódicamente conforme se iba recibiendo.</w:t>
      </w:r>
    </w:p>
    <w:p w14:paraId="30CC6EC3"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Se realiza un recorrido por el sótano a lo largo de la juta, evidenciándose la existencia un sistema de canal lo largo y bajo la junta constructiva de la torre con la plazoleta o plataforma exterior, con diferentes secciones, no se observa en esto tramos rastros de filtraciones o filtraciones activas. No obstante, quien acompaña la visita por parte de la administración manifiesta que cuando caen fuertes torrenciales la lluvia filtra, situación que en la visita es de imposible verificación.</w:t>
      </w:r>
    </w:p>
    <w:p w14:paraId="2DC1EE1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Se observa que existen a lo largo de la red de canales diferentes puntos de bajantes para descargas a placa inferior. No obstante, se verifica la situación indicada en relación con la filtración que se manifiesta existir al final de la bandeja junto al tubo de evacuación.</w:t>
      </w:r>
    </w:p>
    <w:p w14:paraId="03D75ACC"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Una vez en el sitio, se observa que la final de la red de bandejas existe una descarga por muro con una tubería, paralela a otra bajante de tubería PVC naranja, las dos cubiertas por un tipo de </w:t>
      </w:r>
      <w:proofErr w:type="spellStart"/>
      <w:r w:rsidRPr="007D5340">
        <w:rPr>
          <w:rFonts w:ascii="Arial" w:eastAsia="Arial" w:hAnsi="Arial" w:cs="Arial"/>
          <w:i/>
          <w:iCs/>
          <w:sz w:val="21"/>
          <w:szCs w:val="21"/>
        </w:rPr>
        <w:t>flanche</w:t>
      </w:r>
      <w:proofErr w:type="spellEnd"/>
      <w:r w:rsidRPr="007D5340">
        <w:rPr>
          <w:rFonts w:ascii="Arial" w:eastAsia="Arial" w:hAnsi="Arial" w:cs="Arial"/>
          <w:i/>
          <w:iCs/>
          <w:sz w:val="21"/>
          <w:szCs w:val="21"/>
        </w:rPr>
        <w:t xml:space="preserve">, estas bajantes al preguntar su destino de descarga, se indica que descargan a la red inferior de la placa por casetones y canaletas, que conducen al sistema de eyección. </w:t>
      </w:r>
    </w:p>
    <w:p w14:paraId="77C2FC4D"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Si bien no es posible observar el conjunto de bajantes descritas tras el </w:t>
      </w:r>
      <w:proofErr w:type="spellStart"/>
      <w:r w:rsidRPr="007D5340">
        <w:rPr>
          <w:rFonts w:ascii="Arial" w:eastAsia="Arial" w:hAnsi="Arial" w:cs="Arial"/>
          <w:i/>
          <w:iCs/>
          <w:sz w:val="21"/>
          <w:szCs w:val="21"/>
        </w:rPr>
        <w:t>flanche</w:t>
      </w:r>
      <w:proofErr w:type="spellEnd"/>
      <w:r w:rsidRPr="007D5340">
        <w:rPr>
          <w:rFonts w:ascii="Arial" w:eastAsia="Arial" w:hAnsi="Arial" w:cs="Arial"/>
          <w:i/>
          <w:iCs/>
          <w:sz w:val="21"/>
          <w:szCs w:val="21"/>
        </w:rPr>
        <w:t xml:space="preserve">, se observa que a los lados y a lo largo de este </w:t>
      </w:r>
      <w:proofErr w:type="spellStart"/>
      <w:r w:rsidRPr="007D5340">
        <w:rPr>
          <w:rFonts w:ascii="Arial" w:eastAsia="Arial" w:hAnsi="Arial" w:cs="Arial"/>
          <w:i/>
          <w:iCs/>
          <w:sz w:val="21"/>
          <w:szCs w:val="21"/>
        </w:rPr>
        <w:t>flanche</w:t>
      </w:r>
      <w:proofErr w:type="spellEnd"/>
      <w:r w:rsidRPr="007D5340">
        <w:rPr>
          <w:rFonts w:ascii="Arial" w:eastAsia="Arial" w:hAnsi="Arial" w:cs="Arial"/>
          <w:i/>
          <w:iCs/>
          <w:sz w:val="21"/>
          <w:szCs w:val="21"/>
        </w:rPr>
        <w:t>, hay rastros de alcalinización producto de la reacción de la humedad por reacción con la presencia de los componentes del concreto de muro de contención, estos rastros se presentan desde la parte superior donde entregan inicialmente las líneas de conducción de aguas lluvias y hacia abajo.</w:t>
      </w:r>
    </w:p>
    <w:p w14:paraId="0E561F05" w14:textId="77777777" w:rsidR="007D5340" w:rsidRPr="007D5340" w:rsidRDefault="007D5340" w:rsidP="007D5340">
      <w:pPr>
        <w:spacing w:before="240" w:after="240" w:line="276" w:lineRule="auto"/>
        <w:ind w:left="720"/>
        <w:jc w:val="both"/>
        <w:rPr>
          <w:rFonts w:ascii="Arial" w:eastAsia="Arial" w:hAnsi="Arial" w:cs="Arial"/>
          <w:i/>
          <w:iCs/>
          <w:sz w:val="21"/>
          <w:szCs w:val="21"/>
        </w:rPr>
      </w:pPr>
      <w:r w:rsidRPr="007D5340">
        <w:rPr>
          <w:rFonts w:ascii="Arial" w:eastAsia="Arial" w:hAnsi="Arial" w:cs="Arial"/>
          <w:i/>
          <w:iCs/>
          <w:sz w:val="21"/>
          <w:szCs w:val="21"/>
        </w:rPr>
        <w:t xml:space="preserve">Esta filtración por encima (cubiertas por </w:t>
      </w:r>
      <w:proofErr w:type="spellStart"/>
      <w:r w:rsidRPr="007D5340">
        <w:rPr>
          <w:rFonts w:ascii="Arial" w:eastAsia="Arial" w:hAnsi="Arial" w:cs="Arial"/>
          <w:i/>
          <w:iCs/>
          <w:sz w:val="21"/>
          <w:szCs w:val="21"/>
        </w:rPr>
        <w:t>flanhce</w:t>
      </w:r>
      <w:proofErr w:type="spellEnd"/>
      <w:r w:rsidRPr="007D5340">
        <w:rPr>
          <w:rFonts w:ascii="Arial" w:eastAsia="Arial" w:hAnsi="Arial" w:cs="Arial"/>
          <w:i/>
          <w:iCs/>
          <w:sz w:val="21"/>
          <w:szCs w:val="21"/>
        </w:rPr>
        <w:t>) se presenta como una posible filtración al momento de la colección de las aguas lluvias y colmatación de la descarga a la bajante, no obstante, indica el enajenador existir una junta fría de construcción del muro de contención del sótano, justamente donde están las bajantes instaladas para el sistema de canales, en donde la filtración es del suelo y no de las bajantes.</w:t>
      </w:r>
    </w:p>
    <w:p w14:paraId="18F0BED6" w14:textId="77777777" w:rsidR="007D5340" w:rsidRPr="007D5340" w:rsidRDefault="007D5340" w:rsidP="007D5340">
      <w:pPr>
        <w:spacing w:before="240" w:after="240" w:line="276" w:lineRule="auto"/>
        <w:ind w:left="720"/>
        <w:jc w:val="both"/>
        <w:rPr>
          <w:rFonts w:ascii="Arial" w:eastAsia="Arial" w:hAnsi="Arial" w:cs="Arial"/>
          <w:sz w:val="21"/>
          <w:szCs w:val="21"/>
        </w:rPr>
      </w:pPr>
      <w:r w:rsidRPr="007D5340">
        <w:rPr>
          <w:rFonts w:ascii="Arial" w:eastAsia="Arial" w:hAnsi="Arial" w:cs="Arial"/>
          <w:i/>
          <w:iCs/>
          <w:sz w:val="21"/>
          <w:szCs w:val="21"/>
        </w:rPr>
        <w:t xml:space="preserve">En razón lo descrito anteriormente, y si bien no se fue posible atribuir la filtración por empuje del agua en el muro, pero si verse relacionada directamente con la localización de las bajantes por donde descargar la red de canales instaladas bajo las juntas, se estima que el hecho </w:t>
      </w:r>
      <w:r w:rsidRPr="007D5340">
        <w:rPr>
          <w:rFonts w:ascii="Arial" w:eastAsia="Arial" w:hAnsi="Arial" w:cs="Arial"/>
          <w:b/>
          <w:bCs/>
          <w:i/>
          <w:iCs/>
          <w:sz w:val="21"/>
          <w:szCs w:val="21"/>
          <w:u w:val="single"/>
        </w:rPr>
        <w:t>PERSISTE PARCIALMENTE</w:t>
      </w:r>
      <w:r w:rsidRPr="007D5340">
        <w:rPr>
          <w:rFonts w:ascii="Arial" w:eastAsia="Arial" w:hAnsi="Arial" w:cs="Arial"/>
          <w:i/>
          <w:iCs/>
          <w:sz w:val="21"/>
          <w:szCs w:val="21"/>
        </w:rPr>
        <w:t>, toda vez que la filtración se presenta en el punto final de la descarga, sin desconocer la red ya instalada de canales de conducción.”</w:t>
      </w:r>
    </w:p>
    <w:p w14:paraId="7A4CE410" w14:textId="35B9344C" w:rsidR="00C50FA8" w:rsidRDefault="007D5340">
      <w:pPr>
        <w:ind w:right="-92"/>
        <w:jc w:val="both"/>
        <w:rPr>
          <w:rFonts w:ascii="Arial" w:eastAsia="Arial" w:hAnsi="Arial" w:cs="Arial"/>
          <w:sz w:val="22"/>
          <w:szCs w:val="22"/>
        </w:rPr>
      </w:pPr>
      <w:r>
        <w:rPr>
          <w:rFonts w:ascii="Arial" w:eastAsia="Arial" w:hAnsi="Arial" w:cs="Arial"/>
          <w:sz w:val="22"/>
          <w:szCs w:val="22"/>
        </w:rPr>
        <w:lastRenderedPageBreak/>
        <w:t>Se evidencia que las deficiencias constructivas objeto de la orden administrativa, en su mayoría, no persisten en el tiempo, toda vez que el enajenador acreditó la realización de intervenciones efectivas en varios de los hechos verificados. No obstante, los hallazgos técnicos dan cuenta de la persistencia parcial de afectaciones en relación con la dilatación de placa, específicamente en el punto final de descarga, pese a las intervenciones realizadas por el enajenador.</w:t>
      </w:r>
    </w:p>
    <w:p w14:paraId="72D62CE6" w14:textId="77777777" w:rsidR="00C50FA8" w:rsidRDefault="00C50FA8">
      <w:pPr>
        <w:ind w:right="-92"/>
        <w:jc w:val="both"/>
        <w:rPr>
          <w:rFonts w:ascii="Arial" w:eastAsia="Arial" w:hAnsi="Arial" w:cs="Arial"/>
          <w:sz w:val="22"/>
          <w:szCs w:val="22"/>
        </w:rPr>
      </w:pPr>
    </w:p>
    <w:p w14:paraId="1D8573C2" w14:textId="77777777" w:rsidR="00C50FA8" w:rsidRDefault="00915DB3">
      <w:pPr>
        <w:ind w:right="-92"/>
        <w:jc w:val="both"/>
        <w:rPr>
          <w:rFonts w:ascii="Arial" w:eastAsia="Arial" w:hAnsi="Arial" w:cs="Arial"/>
          <w:sz w:val="22"/>
          <w:szCs w:val="22"/>
        </w:rPr>
      </w:pPr>
      <w:r>
        <w:rPr>
          <w:rFonts w:ascii="Arial" w:eastAsia="Arial" w:hAnsi="Arial" w:cs="Arial"/>
          <w:sz w:val="22"/>
          <w:szCs w:val="22"/>
        </w:rPr>
        <w:t>Si bien en la mayoría de los aspectos se evidenció el cumplimiento de las obras ordenadas, en el conjunto de los hechos no obra prueba idónea que permita tener por cumplida de manera total la orden impartida en la Resolución No. 254 del 12 de febrero de 2020, modificada y confirmada en sede de recursos.</w:t>
      </w:r>
    </w:p>
    <w:p w14:paraId="23B6AB3A" w14:textId="77777777" w:rsidR="00C50FA8" w:rsidRDefault="00C50FA8">
      <w:pPr>
        <w:ind w:right="-92"/>
        <w:jc w:val="both"/>
        <w:rPr>
          <w:rFonts w:ascii="Arial" w:eastAsia="Arial" w:hAnsi="Arial" w:cs="Arial"/>
          <w:sz w:val="22"/>
          <w:szCs w:val="22"/>
        </w:rPr>
      </w:pPr>
    </w:p>
    <w:p w14:paraId="31D38A11" w14:textId="77777777" w:rsidR="00C50FA8" w:rsidRDefault="00915DB3">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1B647848" w14:textId="77777777" w:rsidR="00C50FA8" w:rsidRDefault="00C50FA8">
      <w:pPr>
        <w:jc w:val="both"/>
        <w:rPr>
          <w:rFonts w:ascii="Arial" w:eastAsia="Arial" w:hAnsi="Arial" w:cs="Arial"/>
          <w:sz w:val="22"/>
          <w:szCs w:val="22"/>
        </w:rPr>
      </w:pPr>
    </w:p>
    <w:p w14:paraId="78672E48" w14:textId="13109EB4" w:rsidR="00C50FA8" w:rsidRDefault="00915DB3">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sidR="00A74ADF">
        <w:rPr>
          <w:rFonts w:ascii="Arial" w:eastAsia="Arial" w:hAnsi="Arial" w:cs="Arial"/>
          <w:sz w:val="22"/>
          <w:szCs w:val="22"/>
        </w:rPr>
        <w:t>Resolución No. 254 del 12 de febrero de 2020 "</w:t>
      </w:r>
      <w:r w:rsidR="00A74ADF">
        <w:rPr>
          <w:rFonts w:ascii="Arial" w:eastAsia="Arial" w:hAnsi="Arial" w:cs="Arial"/>
          <w:i/>
          <w:iCs/>
          <w:sz w:val="22"/>
          <w:szCs w:val="22"/>
        </w:rPr>
        <w:t>Por la cual se impone una sanción y se imparte una orden</w:t>
      </w:r>
      <w:r w:rsidR="00A74ADF">
        <w:rPr>
          <w:rFonts w:ascii="Arial" w:eastAsia="Arial" w:hAnsi="Arial" w:cs="Arial"/>
          <w:sz w:val="22"/>
          <w:szCs w:val="22"/>
        </w:rPr>
        <w:t>", modificada parcialmente por la Resolución No.825 del 19 de octubre de 2020</w:t>
      </w:r>
      <w:r>
        <w:rPr>
          <w:rFonts w:ascii="Arial" w:eastAsia="Arial" w:hAnsi="Arial" w:cs="Arial"/>
          <w:sz w:val="22"/>
          <w:szCs w:val="22"/>
        </w:rPr>
        <w:t xml:space="preserve">,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w:t>
      </w:r>
      <w:r>
        <w:rPr>
          <w:rFonts w:ascii="Arial" w:eastAsia="Arial" w:hAnsi="Arial" w:cs="Arial"/>
          <w:sz w:val="22"/>
          <w:szCs w:val="22"/>
          <w:highlight w:val="white"/>
        </w:rPr>
        <w:t xml:space="preserve"> </w:t>
      </w:r>
      <w:r>
        <w:rPr>
          <w:rFonts w:ascii="Arial" w:eastAsia="Arial" w:hAnsi="Arial" w:cs="Arial"/>
          <w:color w:val="000000"/>
          <w:sz w:val="22"/>
          <w:szCs w:val="22"/>
          <w:highlight w:val="white"/>
        </w:rPr>
        <w:t>167 del Código General del proceso, al señalar que les corresponde a las partes probar el supuesto de hecho de las normas que consagran el efecto jurídico que ellas persiguen:</w:t>
      </w:r>
    </w:p>
    <w:p w14:paraId="29676EFA" w14:textId="77777777" w:rsidR="00C50FA8" w:rsidRDefault="00C50FA8">
      <w:pPr>
        <w:jc w:val="both"/>
        <w:rPr>
          <w:rFonts w:ascii="Arial" w:eastAsia="Arial" w:hAnsi="Arial" w:cs="Arial"/>
          <w:sz w:val="22"/>
          <w:szCs w:val="22"/>
          <w:highlight w:val="white"/>
        </w:rPr>
      </w:pPr>
    </w:p>
    <w:p w14:paraId="0019392D"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62B32A58"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E6C5840"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w:t>
      </w:r>
      <w:r>
        <w:rPr>
          <w:rFonts w:ascii="Arial" w:eastAsia="Arial" w:hAnsi="Arial" w:cs="Arial"/>
          <w:i/>
          <w:iCs/>
          <w:color w:val="000000"/>
          <w:sz w:val="22"/>
          <w:szCs w:val="22"/>
          <w:highlight w:val="white"/>
        </w:rPr>
        <w:t>jeto de prueba, por circunstancias técnicas especiales, por haber intervenido directamente en los hechos que dieron lugar al litigio, o por estado de indefensión o de incapacidad en la cual se encuentre la contraparte, entre otras circunstancias similares.</w:t>
      </w:r>
    </w:p>
    <w:p w14:paraId="6D824E0A"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AF8B7B7"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72ACB87A"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672E07B8" w14:textId="77777777" w:rsidR="00C50FA8" w:rsidRDefault="00915DB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lastRenderedPageBreak/>
        <w:t>Los hechos notorios y las afirmaciones o negaciones indefinidas no requieren prueba.”.</w:t>
      </w:r>
    </w:p>
    <w:p w14:paraId="6BEB1128" w14:textId="77777777" w:rsidR="00C50FA8" w:rsidRDefault="00915DB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3FE1A47" w14:textId="77777777" w:rsidR="00C50FA8" w:rsidRDefault="00915DB3">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w:t>
      </w:r>
      <w:r>
        <w:rPr>
          <w:rFonts w:ascii="Arial" w:eastAsia="Arial" w:hAnsi="Arial" w:cs="Arial"/>
          <w:sz w:val="22"/>
          <w:szCs w:val="22"/>
        </w:rPr>
        <w:t>e ha contado con el término suficiente para ello, situación que conlleva a la imposición de multas, en los términos citados en párrafos anteriores.</w:t>
      </w:r>
    </w:p>
    <w:p w14:paraId="3642DB41" w14:textId="77777777" w:rsidR="00C50FA8" w:rsidRDefault="00C50FA8">
      <w:pPr>
        <w:ind w:left="360"/>
        <w:jc w:val="both"/>
        <w:rPr>
          <w:rFonts w:ascii="Arial" w:eastAsia="Arial" w:hAnsi="Arial" w:cs="Arial"/>
          <w:b/>
          <w:bCs/>
          <w:sz w:val="22"/>
          <w:szCs w:val="22"/>
          <w:highlight w:val="white"/>
        </w:rPr>
      </w:pPr>
    </w:p>
    <w:p w14:paraId="3DE20EB3" w14:textId="77777777" w:rsidR="00C50FA8" w:rsidRDefault="00915DB3">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245ACAD0" w14:textId="77777777" w:rsidR="00C50FA8" w:rsidRDefault="00C50FA8">
      <w:pPr>
        <w:jc w:val="both"/>
        <w:rPr>
          <w:rFonts w:ascii="Arial" w:eastAsia="Arial" w:hAnsi="Arial" w:cs="Arial"/>
          <w:sz w:val="22"/>
          <w:szCs w:val="22"/>
          <w:highlight w:val="white"/>
        </w:rPr>
      </w:pPr>
    </w:p>
    <w:p w14:paraId="4A23429D" w14:textId="77777777" w:rsidR="00C50FA8" w:rsidRDefault="00915DB3">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45BF4B97" w14:textId="77777777" w:rsidR="00C50FA8" w:rsidRDefault="00C50FA8">
      <w:pPr>
        <w:jc w:val="both"/>
        <w:rPr>
          <w:rFonts w:ascii="Arial" w:eastAsia="Arial" w:hAnsi="Arial" w:cs="Arial"/>
          <w:sz w:val="22"/>
          <w:szCs w:val="22"/>
          <w:highlight w:val="white"/>
        </w:rPr>
      </w:pPr>
    </w:p>
    <w:p w14:paraId="56C3AF6E" w14:textId="7E0A9B33" w:rsidR="00C50FA8" w:rsidRDefault="00915DB3">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sidR="00A74ADF">
        <w:rPr>
          <w:rFonts w:ascii="Arial" w:eastAsia="Arial" w:hAnsi="Arial" w:cs="Arial"/>
          <w:sz w:val="22"/>
          <w:szCs w:val="22"/>
        </w:rPr>
        <w:t>Resolución No. 254 del 12 de febrero de 2020 "</w:t>
      </w:r>
      <w:r w:rsidR="00A74ADF">
        <w:rPr>
          <w:rFonts w:ascii="Arial" w:eastAsia="Arial" w:hAnsi="Arial" w:cs="Arial"/>
          <w:i/>
          <w:iCs/>
          <w:sz w:val="22"/>
          <w:szCs w:val="22"/>
        </w:rPr>
        <w:t>Por la cual se impone una sanción y se imparte una orden</w:t>
      </w:r>
      <w:r w:rsidR="00A74ADF">
        <w:rPr>
          <w:rFonts w:ascii="Arial" w:eastAsia="Arial" w:hAnsi="Arial" w:cs="Arial"/>
          <w:sz w:val="22"/>
          <w:szCs w:val="22"/>
        </w:rPr>
        <w:t>", modificada parcialmente por la Resolución No.825 del 19 de octubre de 2020</w:t>
      </w:r>
      <w:r>
        <w:rPr>
          <w:rFonts w:ascii="Arial" w:eastAsia="Arial" w:hAnsi="Arial" w:cs="Arial"/>
          <w:sz w:val="22"/>
          <w:szCs w:val="22"/>
        </w:rPr>
        <w:t>.</w:t>
      </w:r>
    </w:p>
    <w:p w14:paraId="2C2DE50E" w14:textId="77777777" w:rsidR="00C50FA8" w:rsidRDefault="00C50FA8">
      <w:pPr>
        <w:jc w:val="both"/>
        <w:rPr>
          <w:rFonts w:ascii="Arial" w:eastAsia="Arial" w:hAnsi="Arial" w:cs="Arial"/>
          <w:sz w:val="22"/>
          <w:szCs w:val="22"/>
        </w:rPr>
      </w:pPr>
    </w:p>
    <w:p w14:paraId="77B9189C" w14:textId="77777777" w:rsidR="00C50FA8" w:rsidRDefault="00915DB3">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12F2004D" w14:textId="77777777" w:rsidR="00C50FA8" w:rsidRDefault="00C50FA8">
      <w:pPr>
        <w:ind w:right="567"/>
        <w:jc w:val="both"/>
        <w:rPr>
          <w:rFonts w:ascii="Arial" w:eastAsia="Arial" w:hAnsi="Arial" w:cs="Arial"/>
          <w:i/>
          <w:iCs/>
          <w:sz w:val="22"/>
          <w:szCs w:val="22"/>
        </w:rPr>
      </w:pPr>
    </w:p>
    <w:p w14:paraId="6902458A" w14:textId="77777777" w:rsidR="00C50FA8" w:rsidRDefault="00915DB3">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1732A87C" w14:textId="77777777" w:rsidR="00C50FA8" w:rsidRDefault="00C50FA8">
      <w:pPr>
        <w:jc w:val="both"/>
        <w:rPr>
          <w:rFonts w:ascii="Arial" w:eastAsia="Arial" w:hAnsi="Arial" w:cs="Arial"/>
          <w:sz w:val="22"/>
          <w:szCs w:val="22"/>
        </w:rPr>
      </w:pPr>
    </w:p>
    <w:p w14:paraId="0D765F5D" w14:textId="77777777" w:rsidR="00C50FA8" w:rsidRDefault="00915DB3">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11351CC0" w14:textId="77777777" w:rsidR="00C50FA8" w:rsidRDefault="00C50FA8">
      <w:pPr>
        <w:pBdr>
          <w:top w:val="nil"/>
          <w:left w:val="nil"/>
          <w:bottom w:val="nil"/>
          <w:right w:val="nil"/>
          <w:between w:val="nil"/>
        </w:pBdr>
        <w:tabs>
          <w:tab w:val="left" w:pos="284"/>
        </w:tabs>
        <w:jc w:val="both"/>
        <w:rPr>
          <w:rFonts w:ascii="Arial" w:eastAsia="Arial" w:hAnsi="Arial" w:cs="Arial"/>
          <w:b/>
          <w:bCs/>
          <w:color w:val="000000"/>
          <w:sz w:val="22"/>
          <w:szCs w:val="22"/>
        </w:rPr>
      </w:pPr>
    </w:p>
    <w:p w14:paraId="3D9C9A70" w14:textId="77777777" w:rsidR="00C50FA8" w:rsidRDefault="00915DB3">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lastRenderedPageBreak/>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3BDD865E" w14:textId="77777777" w:rsidR="00C50FA8" w:rsidRDefault="00C50FA8">
      <w:pPr>
        <w:pBdr>
          <w:top w:val="nil"/>
          <w:left w:val="nil"/>
          <w:bottom w:val="nil"/>
          <w:right w:val="nil"/>
          <w:between w:val="nil"/>
        </w:pBdr>
        <w:tabs>
          <w:tab w:val="left" w:pos="284"/>
        </w:tabs>
        <w:jc w:val="both"/>
        <w:rPr>
          <w:rFonts w:ascii="Arial" w:eastAsia="Arial" w:hAnsi="Arial" w:cs="Arial"/>
          <w:color w:val="000000"/>
          <w:sz w:val="22"/>
          <w:szCs w:val="22"/>
        </w:rPr>
      </w:pPr>
    </w:p>
    <w:p w14:paraId="3C788928" w14:textId="77777777" w:rsidR="00C50FA8" w:rsidRDefault="00915DB3">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7732A888" w14:textId="77777777" w:rsidR="00C50FA8" w:rsidRDefault="00915DB3">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6D7863E9" w14:textId="77777777" w:rsidR="00C50FA8" w:rsidRDefault="00915DB3">
      <w:pPr>
        <w:jc w:val="both"/>
        <w:rPr>
          <w:rFonts w:ascii="Arial" w:eastAsia="Arial" w:hAnsi="Arial" w:cs="Arial"/>
          <w:color w:val="FF9900"/>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254 del 12 de febrero de 2020.</w:t>
      </w:r>
    </w:p>
    <w:p w14:paraId="3E9DE13F" w14:textId="77777777" w:rsidR="00C50FA8" w:rsidRDefault="00C50FA8">
      <w:pPr>
        <w:jc w:val="both"/>
        <w:rPr>
          <w:rFonts w:ascii="Arial" w:eastAsia="Arial" w:hAnsi="Arial" w:cs="Arial"/>
          <w:color w:val="FF9900"/>
          <w:sz w:val="22"/>
          <w:szCs w:val="22"/>
        </w:rPr>
      </w:pPr>
    </w:p>
    <w:p w14:paraId="49D7149D" w14:textId="77777777" w:rsidR="00C50FA8" w:rsidRDefault="00915DB3">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CONSTRUCTORA FORTALEZA S.A.S,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5B3EA5FF" w14:textId="77777777" w:rsidR="00C50FA8" w:rsidRDefault="00C50FA8">
      <w:pPr>
        <w:jc w:val="both"/>
        <w:rPr>
          <w:rFonts w:ascii="Arial" w:eastAsia="Arial" w:hAnsi="Arial" w:cs="Arial"/>
          <w:sz w:val="22"/>
          <w:szCs w:val="22"/>
        </w:rPr>
      </w:pPr>
    </w:p>
    <w:p w14:paraId="0D73151C" w14:textId="77777777" w:rsidR="00C50FA8" w:rsidRDefault="00915DB3">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CONSTRUCTORA FORTALEZA S.A.S</w:t>
      </w:r>
      <w:r>
        <w:rPr>
          <w:rFonts w:ascii="Arial" w:eastAsia="Arial" w:hAnsi="Arial" w:cs="Arial"/>
          <w:b/>
          <w:bCs/>
          <w:sz w:val="22"/>
          <w:szCs w:val="22"/>
        </w:rPr>
        <w:t>,</w:t>
      </w:r>
      <w:r>
        <w:rPr>
          <w:rFonts w:ascii="Arial" w:eastAsia="Arial" w:hAnsi="Arial" w:cs="Arial"/>
          <w:sz w:val="22"/>
          <w:szCs w:val="22"/>
        </w:rPr>
        <w:t xml:space="preserve"> no ha sido objeto de multas sucesivas por estos mismos hechos.</w:t>
      </w:r>
    </w:p>
    <w:p w14:paraId="12FD951D" w14:textId="77777777" w:rsidR="00C50FA8" w:rsidRDefault="00C50FA8">
      <w:pPr>
        <w:jc w:val="both"/>
        <w:rPr>
          <w:rFonts w:ascii="Arial" w:eastAsia="Arial" w:hAnsi="Arial" w:cs="Arial"/>
          <w:sz w:val="22"/>
          <w:szCs w:val="22"/>
        </w:rPr>
      </w:pPr>
    </w:p>
    <w:p w14:paraId="254E2705" w14:textId="77777777" w:rsidR="00C50FA8" w:rsidRDefault="00915DB3">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CONSTRUCTORA FORTALEZA S.A.S</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423BA81C" w14:textId="77777777" w:rsidR="00C50FA8" w:rsidRDefault="00C50FA8">
      <w:pPr>
        <w:jc w:val="both"/>
        <w:rPr>
          <w:rFonts w:ascii="Arial" w:eastAsia="Arial" w:hAnsi="Arial" w:cs="Arial"/>
          <w:b/>
          <w:bCs/>
          <w:sz w:val="22"/>
          <w:szCs w:val="22"/>
        </w:rPr>
      </w:pPr>
    </w:p>
    <w:p w14:paraId="05AD03FB" w14:textId="77777777" w:rsidR="00C50FA8" w:rsidRDefault="00915DB3">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CONSTRUCTORA FORTALEZA S.A.S, haya propiciado o utilizado alguna maniobra fraudulenta para ocultar la comisión y consecuencias de la infracción que se le imputó, por lo que este criterio no resulta aplicable para graduar la sanción a imponer.</w:t>
      </w:r>
    </w:p>
    <w:p w14:paraId="597E6470" w14:textId="77777777" w:rsidR="00C50FA8" w:rsidRDefault="00C50FA8">
      <w:pPr>
        <w:jc w:val="both"/>
        <w:rPr>
          <w:rFonts w:ascii="Arial" w:eastAsia="Arial" w:hAnsi="Arial" w:cs="Arial"/>
          <w:sz w:val="22"/>
          <w:szCs w:val="22"/>
        </w:rPr>
      </w:pPr>
    </w:p>
    <w:p w14:paraId="60DFF5A0" w14:textId="77777777" w:rsidR="00C50FA8" w:rsidRDefault="00915DB3">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 la observancia de tales aspectos. </w:t>
      </w:r>
    </w:p>
    <w:p w14:paraId="0ADEEC45" w14:textId="77777777" w:rsidR="00C50FA8" w:rsidRDefault="00C50FA8">
      <w:pPr>
        <w:jc w:val="both"/>
        <w:rPr>
          <w:rFonts w:ascii="Arial" w:eastAsia="Arial" w:hAnsi="Arial" w:cs="Arial"/>
          <w:sz w:val="22"/>
          <w:szCs w:val="22"/>
        </w:rPr>
      </w:pPr>
    </w:p>
    <w:p w14:paraId="251AD12F" w14:textId="77777777" w:rsidR="00C50FA8" w:rsidRDefault="00915DB3">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CONSTRUCTORA FORTALEZA </w:t>
      </w:r>
      <w:r>
        <w:rPr>
          <w:rFonts w:ascii="Arial" w:eastAsia="Arial" w:hAnsi="Arial" w:cs="Arial"/>
          <w:sz w:val="22"/>
          <w:szCs w:val="22"/>
        </w:rPr>
        <w:lastRenderedPageBreak/>
        <w:t>S.A.S no logró demostrar un grado de prudencia y diligencia con el que se hayan atendido los deberes, en tanto no allegó prueba que demuestre actividades encaminadas a la subsanación de los hechos establecidos en la Resolución No. 254 del 12 de febrero de 2020.</w:t>
      </w:r>
    </w:p>
    <w:p w14:paraId="10D7C1CF" w14:textId="77777777" w:rsidR="00C50FA8" w:rsidRDefault="00C50FA8">
      <w:pPr>
        <w:jc w:val="both"/>
        <w:rPr>
          <w:rFonts w:ascii="Arial" w:eastAsia="Arial" w:hAnsi="Arial" w:cs="Arial"/>
          <w:sz w:val="22"/>
          <w:szCs w:val="22"/>
        </w:rPr>
      </w:pPr>
    </w:p>
    <w:p w14:paraId="4032CB7C" w14:textId="72AED413" w:rsidR="00C50FA8" w:rsidRDefault="00915DB3">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CONSTRUCTORA FORTALEZA S.A.S, ha incumplido en su totalidad la orden de hacer impuesta en la Resolución No. 254 del 12 de febrero de 2020, impartida por este Despacho, razón por la cual, la acá sancionado se encuentra inmersa en esta conducta.</w:t>
      </w:r>
    </w:p>
    <w:p w14:paraId="77B5311B" w14:textId="77777777" w:rsidR="00C50FA8" w:rsidRDefault="00C50FA8">
      <w:pPr>
        <w:jc w:val="both"/>
        <w:rPr>
          <w:rFonts w:ascii="Arial" w:eastAsia="Arial" w:hAnsi="Arial" w:cs="Arial"/>
          <w:sz w:val="22"/>
          <w:szCs w:val="22"/>
        </w:rPr>
      </w:pPr>
    </w:p>
    <w:p w14:paraId="7D29C993" w14:textId="77777777" w:rsidR="00C50FA8" w:rsidRDefault="00915DB3">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254 del 12 de febrero de 2020, razón por la cual, este criterio no resulta aplicable en la presente instancia.</w:t>
      </w:r>
    </w:p>
    <w:p w14:paraId="4726F47A" w14:textId="77777777" w:rsidR="00C50FA8" w:rsidRDefault="00C50FA8">
      <w:pPr>
        <w:jc w:val="both"/>
        <w:rPr>
          <w:rFonts w:ascii="Arial" w:eastAsia="Arial" w:hAnsi="Arial" w:cs="Arial"/>
          <w:sz w:val="22"/>
          <w:szCs w:val="22"/>
          <w:highlight w:val="white"/>
        </w:rPr>
      </w:pPr>
    </w:p>
    <w:p w14:paraId="3C7DD1B3" w14:textId="77777777" w:rsidR="00C50FA8" w:rsidRDefault="00915DB3">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1E290A7" w14:textId="77777777" w:rsidR="00C50FA8" w:rsidRDefault="00C50FA8">
      <w:pPr>
        <w:tabs>
          <w:tab w:val="left" w:pos="5982"/>
        </w:tabs>
        <w:jc w:val="both"/>
        <w:rPr>
          <w:rFonts w:ascii="Arial" w:eastAsia="Arial" w:hAnsi="Arial" w:cs="Arial"/>
          <w:sz w:val="22"/>
          <w:szCs w:val="22"/>
          <w:highlight w:val="white"/>
        </w:rPr>
      </w:pPr>
    </w:p>
    <w:p w14:paraId="2BD41B3B" w14:textId="77777777" w:rsidR="00C50FA8" w:rsidRDefault="00915DB3">
      <w:pPr>
        <w:jc w:val="both"/>
        <w:rPr>
          <w:rFonts w:ascii="Arial" w:eastAsia="Arial" w:hAnsi="Arial" w:cs="Arial"/>
          <w:sz w:val="22"/>
          <w:szCs w:val="22"/>
          <w:highlight w:val="white"/>
        </w:rPr>
      </w:pPr>
      <w:r>
        <w:rPr>
          <w:rFonts w:ascii="Arial" w:eastAsia="Arial" w:hAnsi="Arial" w:cs="Arial"/>
          <w:sz w:val="22"/>
          <w:szCs w:val="22"/>
          <w:highlight w:val="white"/>
        </w:rPr>
        <w:t>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w:t>
      </w:r>
      <w:r>
        <w:rPr>
          <w:rFonts w:ascii="Arial" w:eastAsia="Arial" w:hAnsi="Arial" w:cs="Arial"/>
          <w:sz w:val="22"/>
          <w:szCs w:val="22"/>
          <w:highlight w:val="white"/>
        </w:rPr>
        <w:t xml:space="preserve">e el incumplimiento, por cada seis (6) meses (calendario) de retardo al vencimiento de la fecha establecida para el efecto, de conformidad con lo dispuesto en el inciso segundo numeral 9º del artículo 2º del Decreto Ley 078 de 1987. </w:t>
      </w:r>
    </w:p>
    <w:p w14:paraId="032561A2" w14:textId="77777777" w:rsidR="00C50FA8" w:rsidRDefault="00C50FA8">
      <w:pPr>
        <w:jc w:val="both"/>
        <w:rPr>
          <w:rFonts w:ascii="Arial" w:eastAsia="Arial" w:hAnsi="Arial" w:cs="Arial"/>
          <w:sz w:val="22"/>
          <w:szCs w:val="22"/>
          <w:highlight w:val="white"/>
        </w:rPr>
      </w:pPr>
    </w:p>
    <w:p w14:paraId="4C1F23FF" w14:textId="77777777" w:rsidR="00C50FA8" w:rsidRDefault="00915DB3">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61B4C48E" w14:textId="77777777" w:rsidR="00C50FA8" w:rsidRDefault="00C50FA8">
      <w:pPr>
        <w:jc w:val="both"/>
        <w:rPr>
          <w:rFonts w:ascii="Arial" w:eastAsia="Arial" w:hAnsi="Arial" w:cs="Arial"/>
          <w:sz w:val="22"/>
          <w:szCs w:val="22"/>
          <w:highlight w:val="white"/>
        </w:rPr>
      </w:pPr>
    </w:p>
    <w:p w14:paraId="59EB3595" w14:textId="102810B8" w:rsidR="00C50FA8" w:rsidRDefault="00915DB3" w:rsidP="00A74ADF">
      <w:pPr>
        <w:jc w:val="both"/>
        <w:rPr>
          <w:rFonts w:ascii="Arial" w:eastAsia="Arial" w:hAnsi="Arial" w:cs="Arial"/>
          <w:sz w:val="22"/>
          <w:szCs w:val="22"/>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w:t>
      </w:r>
      <w:r>
        <w:rPr>
          <w:rFonts w:ascii="Arial" w:eastAsia="Arial" w:hAnsi="Arial" w:cs="Arial"/>
          <w:sz w:val="22"/>
          <w:szCs w:val="22"/>
          <w:highlight w:val="white"/>
        </w:rPr>
        <w:t xml:space="preserve">erentes pronunciamientos jurisprudenciales, los cuales fueron recogidos en el Concepto No. 1564 del 18 de mayo de 2004, emitido por la Sala de Consulta y Servicio Civil del Consejo de </w:t>
      </w:r>
      <w:r>
        <w:rPr>
          <w:rFonts w:ascii="Arial" w:eastAsia="Arial" w:hAnsi="Arial" w:cs="Arial"/>
          <w:sz w:val="22"/>
          <w:szCs w:val="22"/>
          <w:highlight w:val="white"/>
        </w:rPr>
        <w:lastRenderedPageBreak/>
        <w:t>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r>
        <w:rPr>
          <w:rFonts w:ascii="Arial" w:eastAsia="Arial" w:hAnsi="Arial" w:cs="Arial"/>
          <w:sz w:val="22"/>
          <w:szCs w:val="22"/>
        </w:rPr>
        <w:t>Para la actualización de la sanción se da aplicación a la siguiente fórmula:</w:t>
      </w:r>
    </w:p>
    <w:p w14:paraId="2F737E1B" w14:textId="77777777" w:rsidR="00C50FA8" w:rsidRDefault="00C50FA8">
      <w:pPr>
        <w:tabs>
          <w:tab w:val="left" w:pos="4253"/>
          <w:tab w:val="right" w:pos="8504"/>
        </w:tabs>
        <w:jc w:val="both"/>
        <w:rPr>
          <w:rFonts w:ascii="Arial" w:eastAsia="Arial" w:hAnsi="Arial" w:cs="Arial"/>
          <w:sz w:val="22"/>
          <w:szCs w:val="22"/>
        </w:rPr>
      </w:pPr>
    </w:p>
    <w:p w14:paraId="7CB997A3" w14:textId="77777777" w:rsidR="00C50FA8" w:rsidRPr="00D27E6A" w:rsidRDefault="00915DB3">
      <w:pPr>
        <w:jc w:val="center"/>
        <w:rPr>
          <w:rFonts w:ascii="Arial" w:eastAsia="Arial" w:hAnsi="Arial" w:cs="Arial"/>
          <w:sz w:val="22"/>
          <w:szCs w:val="22"/>
          <w:lang w:val="en-US"/>
        </w:rPr>
      </w:pPr>
      <w:r>
        <w:rPr>
          <w:rFonts w:ascii="Arial" w:eastAsia="Arial" w:hAnsi="Arial" w:cs="Arial"/>
          <w:b/>
          <w:bCs/>
          <w:sz w:val="22"/>
          <w:szCs w:val="22"/>
        </w:rPr>
        <w:t xml:space="preserve">        </w:t>
      </w:r>
      <w:r w:rsidRPr="00D27E6A">
        <w:rPr>
          <w:rFonts w:ascii="Arial" w:eastAsia="Arial" w:hAnsi="Arial" w:cs="Arial"/>
          <w:b/>
          <w:bCs/>
          <w:sz w:val="22"/>
          <w:szCs w:val="22"/>
          <w:lang w:val="en-US"/>
        </w:rPr>
        <w:t>(</w:t>
      </w:r>
      <w:r w:rsidRPr="00D27E6A">
        <w:rPr>
          <w:rFonts w:ascii="Arial" w:eastAsia="Arial" w:hAnsi="Arial" w:cs="Arial"/>
          <w:sz w:val="22"/>
          <w:szCs w:val="22"/>
          <w:lang w:val="en-US"/>
        </w:rPr>
        <w:t>IPC-F) 155.73</w:t>
      </w:r>
    </w:p>
    <w:p w14:paraId="76FB5381" w14:textId="77777777" w:rsidR="00C50FA8" w:rsidRPr="00D27E6A" w:rsidRDefault="00915DB3">
      <w:pPr>
        <w:jc w:val="center"/>
        <w:rPr>
          <w:rFonts w:ascii="Arial" w:eastAsia="Arial" w:hAnsi="Arial" w:cs="Arial"/>
          <w:sz w:val="22"/>
          <w:szCs w:val="22"/>
          <w:lang w:val="en-US"/>
        </w:rPr>
      </w:pPr>
      <w:r w:rsidRPr="00D27E6A">
        <w:rPr>
          <w:rFonts w:ascii="Arial" w:eastAsia="Arial" w:hAnsi="Arial" w:cs="Arial"/>
          <w:sz w:val="22"/>
          <w:szCs w:val="22"/>
          <w:lang w:val="en-US"/>
        </w:rPr>
        <w:t>VP= (VH) $500.000 --------------------------- = $112.847.826</w:t>
      </w:r>
    </w:p>
    <w:p w14:paraId="22BF6F7B" w14:textId="77777777" w:rsidR="00C50FA8" w:rsidRPr="00D27E6A" w:rsidRDefault="00915DB3">
      <w:pPr>
        <w:jc w:val="center"/>
        <w:rPr>
          <w:rFonts w:ascii="Arial" w:eastAsia="Arial" w:hAnsi="Arial" w:cs="Arial"/>
          <w:sz w:val="22"/>
          <w:szCs w:val="22"/>
          <w:lang w:val="en-US"/>
        </w:rPr>
      </w:pPr>
      <w:r w:rsidRPr="00D27E6A">
        <w:rPr>
          <w:rFonts w:ascii="Arial" w:eastAsia="Arial" w:hAnsi="Arial" w:cs="Arial"/>
          <w:sz w:val="22"/>
          <w:szCs w:val="22"/>
          <w:lang w:val="en-US"/>
        </w:rPr>
        <w:t xml:space="preserve">       (IPC-I) 0,69</w:t>
      </w:r>
    </w:p>
    <w:p w14:paraId="25247FA7" w14:textId="77777777" w:rsidR="00C50FA8" w:rsidRPr="00D27E6A" w:rsidRDefault="00C50FA8">
      <w:pPr>
        <w:widowControl w:val="0"/>
        <w:tabs>
          <w:tab w:val="left" w:pos="4253"/>
        </w:tabs>
        <w:jc w:val="both"/>
        <w:rPr>
          <w:rFonts w:ascii="Arial" w:eastAsia="Arial" w:hAnsi="Arial" w:cs="Arial"/>
          <w:sz w:val="22"/>
          <w:szCs w:val="22"/>
          <w:lang w:val="en-US"/>
        </w:rPr>
      </w:pPr>
    </w:p>
    <w:p w14:paraId="0441E577" w14:textId="77777777" w:rsidR="00C50FA8" w:rsidRDefault="00915DB3">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w:t>
      </w:r>
      <w:r>
        <w:rPr>
          <w:rFonts w:ascii="Arial" w:eastAsia="Arial" w:hAnsi="Arial" w:cs="Arial"/>
          <w:sz w:val="22"/>
          <w:szCs w:val="22"/>
        </w:rPr>
        <w:t xml:space="preserve">vo sancionatorio, el cual se puede corroborar en su página web: </w:t>
      </w:r>
      <w:hyperlink r:id="rId7">
        <w:r w:rsidR="00C50FA8">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F0CB7C1" w14:textId="77777777" w:rsidR="00C50FA8" w:rsidRDefault="00C50FA8">
      <w:pPr>
        <w:tabs>
          <w:tab w:val="left" w:pos="4253"/>
          <w:tab w:val="right" w:pos="8504"/>
        </w:tabs>
        <w:jc w:val="both"/>
        <w:rPr>
          <w:rFonts w:ascii="Arial" w:eastAsia="Arial" w:hAnsi="Arial" w:cs="Arial"/>
          <w:sz w:val="22"/>
          <w:szCs w:val="22"/>
        </w:rPr>
      </w:pPr>
    </w:p>
    <w:p w14:paraId="55F269CA" w14:textId="77777777" w:rsidR="00C50FA8" w:rsidRDefault="00915DB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w:t>
      </w:r>
      <w:r>
        <w:rPr>
          <w:rFonts w:ascii="Arial" w:eastAsia="Arial" w:hAnsi="Arial" w:cs="Arial"/>
          <w:sz w:val="22"/>
          <w:szCs w:val="22"/>
        </w:rPr>
        <w:t>ecto de la multa a imponer.</w:t>
      </w:r>
    </w:p>
    <w:p w14:paraId="4FD13BD4" w14:textId="77777777" w:rsidR="00C50FA8" w:rsidRDefault="00C50FA8">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28F11EDD" w14:textId="6943B2CD" w:rsidR="00C50FA8" w:rsidRDefault="00915DB3">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A74ADF">
        <w:rPr>
          <w:rFonts w:ascii="Arial" w:eastAsia="Arial" w:hAnsi="Arial" w:cs="Arial"/>
          <w:sz w:val="22"/>
          <w:szCs w:val="22"/>
        </w:rPr>
        <w:t xml:space="preserve">QUINCE MIL SEISCIENTOS </w:t>
      </w:r>
      <w:r>
        <w:rPr>
          <w:rFonts w:ascii="Arial" w:eastAsia="Arial" w:hAnsi="Arial" w:cs="Arial"/>
          <w:sz w:val="22"/>
          <w:szCs w:val="22"/>
        </w:rPr>
        <w:t>PESOS ($</w:t>
      </w:r>
      <w:r w:rsidR="00A74ADF">
        <w:rPr>
          <w:rFonts w:ascii="Arial" w:eastAsia="Arial" w:hAnsi="Arial" w:cs="Arial"/>
          <w:sz w:val="22"/>
          <w:szCs w:val="22"/>
        </w:rPr>
        <w:t>15.600</w:t>
      </w:r>
      <w:r>
        <w:rPr>
          <w:rFonts w:ascii="Arial" w:eastAsia="Arial" w:hAnsi="Arial" w:cs="Arial"/>
          <w:sz w:val="22"/>
          <w:szCs w:val="22"/>
        </w:rPr>
        <w:t xml:space="preserve">) M/CTE, debiendo ser indexados según lo dicho y la fórmula anteriormente enunciada, así: </w:t>
      </w:r>
    </w:p>
    <w:p w14:paraId="4539DEE0" w14:textId="77777777" w:rsidR="00C50FA8" w:rsidRDefault="00C50FA8">
      <w:pPr>
        <w:jc w:val="both"/>
        <w:rPr>
          <w:rFonts w:ascii="Arial" w:eastAsia="Arial" w:hAnsi="Arial" w:cs="Arial"/>
          <w:sz w:val="22"/>
          <w:szCs w:val="22"/>
        </w:rPr>
      </w:pPr>
    </w:p>
    <w:p w14:paraId="58280201" w14:textId="77777777" w:rsidR="00C50FA8" w:rsidRPr="00D27E6A" w:rsidRDefault="00915DB3">
      <w:pPr>
        <w:jc w:val="center"/>
        <w:rPr>
          <w:rFonts w:ascii="Arial" w:eastAsia="Arial" w:hAnsi="Arial" w:cs="Arial"/>
          <w:sz w:val="22"/>
          <w:szCs w:val="22"/>
          <w:lang w:val="en-US"/>
        </w:rPr>
      </w:pPr>
      <w:r>
        <w:rPr>
          <w:rFonts w:ascii="Arial" w:eastAsia="Arial" w:hAnsi="Arial" w:cs="Arial"/>
          <w:color w:val="EE0000"/>
          <w:sz w:val="22"/>
          <w:szCs w:val="22"/>
        </w:rPr>
        <w:t xml:space="preserve">        </w:t>
      </w:r>
      <w:r w:rsidRPr="00D27E6A">
        <w:rPr>
          <w:rFonts w:ascii="Arial" w:eastAsia="Arial" w:hAnsi="Arial" w:cs="Arial"/>
          <w:sz w:val="22"/>
          <w:szCs w:val="22"/>
          <w:lang w:val="en-US"/>
        </w:rPr>
        <w:t>(IPC-F) 155.73</w:t>
      </w:r>
    </w:p>
    <w:p w14:paraId="11E1B6E9" w14:textId="6169C41B" w:rsidR="00C50FA8" w:rsidRPr="00D27E6A" w:rsidRDefault="00915DB3">
      <w:pPr>
        <w:jc w:val="center"/>
        <w:rPr>
          <w:rFonts w:ascii="Arial" w:eastAsia="Arial" w:hAnsi="Arial" w:cs="Arial"/>
          <w:sz w:val="22"/>
          <w:szCs w:val="22"/>
          <w:lang w:val="en-US"/>
        </w:rPr>
      </w:pPr>
      <w:r w:rsidRPr="00D27E6A">
        <w:rPr>
          <w:rFonts w:ascii="Arial" w:eastAsia="Arial" w:hAnsi="Arial" w:cs="Arial"/>
          <w:sz w:val="22"/>
          <w:szCs w:val="22"/>
          <w:lang w:val="en-US"/>
        </w:rPr>
        <w:t>VP= (VH) $</w:t>
      </w:r>
      <w:r w:rsidR="00A74ADF">
        <w:rPr>
          <w:rFonts w:ascii="Arial" w:eastAsia="Arial" w:hAnsi="Arial" w:cs="Arial"/>
          <w:sz w:val="22"/>
          <w:szCs w:val="22"/>
          <w:lang w:val="en-US"/>
        </w:rPr>
        <w:t>15.</w:t>
      </w:r>
      <w:proofErr w:type="gramStart"/>
      <w:r w:rsidR="00A74ADF">
        <w:rPr>
          <w:rFonts w:ascii="Arial" w:eastAsia="Arial" w:hAnsi="Arial" w:cs="Arial"/>
          <w:sz w:val="22"/>
          <w:szCs w:val="22"/>
          <w:lang w:val="en-US"/>
        </w:rPr>
        <w:t>600</w:t>
      </w:r>
      <w:r w:rsidRPr="00D27E6A">
        <w:rPr>
          <w:rFonts w:ascii="Arial" w:eastAsia="Arial" w:hAnsi="Arial" w:cs="Arial"/>
          <w:sz w:val="22"/>
          <w:szCs w:val="22"/>
          <w:lang w:val="en-US"/>
        </w:rPr>
        <w:t xml:space="preserve">  ---------------------------</w:t>
      </w:r>
      <w:proofErr w:type="gramEnd"/>
      <w:r w:rsidRPr="00D27E6A">
        <w:rPr>
          <w:rFonts w:ascii="Arial" w:eastAsia="Arial" w:hAnsi="Arial" w:cs="Arial"/>
          <w:sz w:val="22"/>
          <w:szCs w:val="22"/>
          <w:lang w:val="en-US"/>
        </w:rPr>
        <w:t xml:space="preserve"> = $</w:t>
      </w:r>
      <w:r w:rsidR="00A74ADF">
        <w:rPr>
          <w:rFonts w:ascii="Arial" w:eastAsia="Arial" w:hAnsi="Arial" w:cs="Arial"/>
          <w:sz w:val="22"/>
          <w:szCs w:val="22"/>
          <w:lang w:val="en-US"/>
        </w:rPr>
        <w:t>3.520.852</w:t>
      </w:r>
    </w:p>
    <w:p w14:paraId="1B32B441" w14:textId="77777777" w:rsidR="00C50FA8" w:rsidRPr="00D27E6A" w:rsidRDefault="00915DB3">
      <w:pPr>
        <w:jc w:val="center"/>
        <w:rPr>
          <w:rFonts w:ascii="Arial" w:eastAsia="Arial" w:hAnsi="Arial" w:cs="Arial"/>
          <w:sz w:val="22"/>
          <w:szCs w:val="22"/>
          <w:lang w:val="en-US"/>
        </w:rPr>
      </w:pPr>
      <w:r w:rsidRPr="00D27E6A">
        <w:rPr>
          <w:rFonts w:ascii="Arial" w:eastAsia="Arial" w:hAnsi="Arial" w:cs="Arial"/>
          <w:sz w:val="22"/>
          <w:szCs w:val="22"/>
          <w:lang w:val="en-US"/>
        </w:rPr>
        <w:t xml:space="preserve">      (IPC-I) 0,69</w:t>
      </w:r>
    </w:p>
    <w:p w14:paraId="0339F084" w14:textId="77777777" w:rsidR="00C50FA8" w:rsidRPr="00D27E6A" w:rsidRDefault="00C50FA8">
      <w:pPr>
        <w:jc w:val="both"/>
        <w:rPr>
          <w:rFonts w:ascii="Arial" w:eastAsia="Arial" w:hAnsi="Arial" w:cs="Arial"/>
          <w:sz w:val="22"/>
          <w:szCs w:val="22"/>
          <w:lang w:val="en-US"/>
        </w:rPr>
      </w:pPr>
    </w:p>
    <w:p w14:paraId="60CCB5B1" w14:textId="3D033BCF" w:rsidR="00C50FA8" w:rsidRDefault="00915DB3">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CONSTRUCTORA FORTALEZA S.A.S, identificada con NIT. 800.073.427-6, </w:t>
      </w:r>
      <w:r>
        <w:rPr>
          <w:rFonts w:ascii="Arial" w:eastAsia="Arial" w:hAnsi="Arial" w:cs="Arial"/>
          <w:sz w:val="22"/>
          <w:szCs w:val="22"/>
          <w:highlight w:val="white"/>
        </w:rPr>
        <w:t xml:space="preserve">por incumplimiento de la orden de hacer ya mencionada será de </w:t>
      </w:r>
      <w:r w:rsidR="00A74ADF">
        <w:rPr>
          <w:rFonts w:ascii="Arial" w:eastAsia="Arial" w:hAnsi="Arial" w:cs="Arial"/>
          <w:sz w:val="22"/>
          <w:szCs w:val="22"/>
          <w:highlight w:val="white"/>
        </w:rPr>
        <w:t xml:space="preserve">TRES MILLONES QUINIENTOS VEINTE MIL OCHOCIENTOS CINCUENTA Y DOS </w:t>
      </w:r>
      <w:r>
        <w:rPr>
          <w:rFonts w:ascii="Arial" w:eastAsia="Arial" w:hAnsi="Arial" w:cs="Arial"/>
          <w:sz w:val="22"/>
          <w:szCs w:val="22"/>
          <w:highlight w:val="white"/>
        </w:rPr>
        <w:t>PESOS (</w:t>
      </w:r>
      <w:r>
        <w:rPr>
          <w:rFonts w:ascii="Arial" w:eastAsia="Arial" w:hAnsi="Arial" w:cs="Arial"/>
          <w:sz w:val="22"/>
          <w:szCs w:val="22"/>
        </w:rPr>
        <w:t>$</w:t>
      </w:r>
      <w:r w:rsidR="00A74ADF" w:rsidRPr="00A74ADF">
        <w:rPr>
          <w:rFonts w:ascii="Arial" w:eastAsia="Arial" w:hAnsi="Arial" w:cs="Arial"/>
          <w:sz w:val="22"/>
          <w:szCs w:val="22"/>
          <w:lang w:val="es-CO"/>
        </w:rPr>
        <w:t>3.520.852</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28633AEB" w14:textId="77777777" w:rsidR="00C50FA8" w:rsidRDefault="00C50FA8">
      <w:pPr>
        <w:rPr>
          <w:rFonts w:ascii="Arial" w:eastAsia="Arial" w:hAnsi="Arial" w:cs="Arial"/>
          <w:b/>
          <w:bCs/>
          <w:sz w:val="22"/>
          <w:szCs w:val="22"/>
        </w:rPr>
      </w:pPr>
    </w:p>
    <w:p w14:paraId="01D81E45" w14:textId="77777777" w:rsidR="00C50FA8" w:rsidRDefault="00915DB3">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5B0DE8D3" w14:textId="77777777" w:rsidR="00C50FA8" w:rsidRDefault="00C50FA8">
      <w:pPr>
        <w:jc w:val="both"/>
        <w:rPr>
          <w:rFonts w:ascii="Arial" w:eastAsia="Arial" w:hAnsi="Arial" w:cs="Arial"/>
          <w:sz w:val="22"/>
          <w:szCs w:val="22"/>
        </w:rPr>
      </w:pPr>
    </w:p>
    <w:p w14:paraId="3FA9C37E" w14:textId="77777777" w:rsidR="00C50FA8" w:rsidRDefault="00915DB3">
      <w:pPr>
        <w:jc w:val="center"/>
        <w:rPr>
          <w:rFonts w:ascii="Arial" w:eastAsia="Arial" w:hAnsi="Arial" w:cs="Arial"/>
          <w:sz w:val="22"/>
          <w:szCs w:val="22"/>
        </w:rPr>
      </w:pPr>
      <w:r>
        <w:rPr>
          <w:rFonts w:ascii="Arial" w:eastAsia="Arial" w:hAnsi="Arial" w:cs="Arial"/>
          <w:b/>
          <w:bCs/>
          <w:sz w:val="22"/>
          <w:szCs w:val="22"/>
          <w:highlight w:val="white"/>
        </w:rPr>
        <w:t>RESUELVE</w:t>
      </w:r>
    </w:p>
    <w:p w14:paraId="6EBD8546" w14:textId="77777777" w:rsidR="00C50FA8" w:rsidRDefault="00C50FA8">
      <w:pPr>
        <w:jc w:val="both"/>
        <w:rPr>
          <w:rFonts w:ascii="Arial" w:eastAsia="Arial" w:hAnsi="Arial" w:cs="Arial"/>
          <w:sz w:val="22"/>
          <w:szCs w:val="22"/>
        </w:rPr>
      </w:pPr>
    </w:p>
    <w:p w14:paraId="77AEB9B9" w14:textId="2779ECEB" w:rsidR="00C50FA8" w:rsidRDefault="00915DB3">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Declárense subsanados los hechos consistentes en: “7. Pasamanos punto fijo, 12. Acabados plazoleta y 13. Bordes </w:t>
      </w:r>
      <w:proofErr w:type="spellStart"/>
      <w:r>
        <w:rPr>
          <w:rFonts w:ascii="Arial" w:eastAsia="Arial" w:hAnsi="Arial" w:cs="Arial"/>
          <w:sz w:val="22"/>
          <w:szCs w:val="22"/>
        </w:rPr>
        <w:t>flanches</w:t>
      </w:r>
      <w:proofErr w:type="spellEnd"/>
      <w:r>
        <w:rPr>
          <w:rFonts w:ascii="Arial" w:eastAsia="Arial" w:hAnsi="Arial" w:cs="Arial"/>
          <w:sz w:val="22"/>
          <w:szCs w:val="22"/>
        </w:rPr>
        <w:t xml:space="preserve"> plazoleta”, por considerarse como atendidas las órdenes de hacer, por parte de la enajenadora, de conformidad con los señalado en el Informe de </w:t>
      </w:r>
      <w:r w:rsidR="00A74ADF">
        <w:rPr>
          <w:rFonts w:ascii="Arial" w:eastAsia="Arial" w:hAnsi="Arial" w:cs="Arial"/>
          <w:sz w:val="22"/>
          <w:szCs w:val="22"/>
        </w:rPr>
        <w:t>Verificación</w:t>
      </w:r>
      <w:r>
        <w:rPr>
          <w:rFonts w:ascii="Arial" w:eastAsia="Arial" w:hAnsi="Arial" w:cs="Arial"/>
          <w:sz w:val="22"/>
          <w:szCs w:val="22"/>
        </w:rPr>
        <w:t xml:space="preserve"> de Hechos No. 25-500 del 21 de octubre de 2025.</w:t>
      </w:r>
    </w:p>
    <w:p w14:paraId="0517F29C" w14:textId="77777777" w:rsidR="00C50FA8" w:rsidRDefault="00C50FA8">
      <w:pPr>
        <w:jc w:val="both"/>
        <w:rPr>
          <w:rFonts w:ascii="Arial" w:eastAsia="Arial" w:hAnsi="Arial" w:cs="Arial"/>
          <w:sz w:val="22"/>
          <w:szCs w:val="22"/>
        </w:rPr>
      </w:pPr>
    </w:p>
    <w:p w14:paraId="02C2FCA7" w14:textId="5D25E68B" w:rsidR="00C50FA8" w:rsidRDefault="00915DB3">
      <w:pPr>
        <w:jc w:val="both"/>
        <w:rPr>
          <w:rFonts w:ascii="Arial" w:eastAsia="Arial" w:hAnsi="Arial" w:cs="Arial"/>
          <w:sz w:val="22"/>
          <w:szCs w:val="22"/>
        </w:rPr>
      </w:pPr>
      <w:r>
        <w:rPr>
          <w:rFonts w:ascii="Arial" w:eastAsia="Arial" w:hAnsi="Arial" w:cs="Arial"/>
          <w:b/>
          <w:bCs/>
          <w:sz w:val="22"/>
          <w:szCs w:val="22"/>
        </w:rPr>
        <w:t xml:space="preserve">ARTÍCULO SEGUNDO: </w:t>
      </w:r>
      <w:r>
        <w:rPr>
          <w:rFonts w:ascii="Arial" w:eastAsia="Arial" w:hAnsi="Arial" w:cs="Arial"/>
          <w:sz w:val="22"/>
          <w:szCs w:val="22"/>
        </w:rPr>
        <w:t xml:space="preserve">Imponer a la sociedad enajenadora CONSTRUCTORA FORTALEZA S.A.S, identificada con NIT. 800.073.427-6 multa de </w:t>
      </w:r>
      <w:r w:rsidR="00A74ADF">
        <w:rPr>
          <w:rFonts w:ascii="Arial" w:eastAsia="Arial" w:hAnsi="Arial" w:cs="Arial"/>
          <w:sz w:val="22"/>
          <w:szCs w:val="22"/>
        </w:rPr>
        <w:t>QUINCE MIL SEISCIENTOS PESOS ($15.600) M/CTE</w:t>
      </w:r>
      <w:r>
        <w:rPr>
          <w:rFonts w:ascii="Arial" w:eastAsia="Arial" w:hAnsi="Arial" w:cs="Arial"/>
          <w:sz w:val="22"/>
          <w:szCs w:val="22"/>
        </w:rPr>
        <w:t xml:space="preserve">, que indexados a la fecha corresponden a la suma de </w:t>
      </w:r>
      <w:r w:rsidR="00A74ADF">
        <w:rPr>
          <w:rFonts w:ascii="Arial" w:eastAsia="Arial" w:hAnsi="Arial" w:cs="Arial"/>
          <w:sz w:val="22"/>
          <w:szCs w:val="22"/>
          <w:highlight w:val="white"/>
        </w:rPr>
        <w:t>TRES MILLONES QUINIENTOS VEINTE MIL OCHOCIENTOS CINCUENTA Y DOS PESOS (</w:t>
      </w:r>
      <w:r w:rsidR="00A74ADF">
        <w:rPr>
          <w:rFonts w:ascii="Arial" w:eastAsia="Arial" w:hAnsi="Arial" w:cs="Arial"/>
          <w:sz w:val="22"/>
          <w:szCs w:val="22"/>
        </w:rPr>
        <w:t>$</w:t>
      </w:r>
      <w:r w:rsidR="00A74ADF" w:rsidRPr="00A74ADF">
        <w:rPr>
          <w:rFonts w:ascii="Arial" w:eastAsia="Arial" w:hAnsi="Arial" w:cs="Arial"/>
          <w:sz w:val="22"/>
          <w:szCs w:val="22"/>
          <w:lang w:val="es-CO"/>
        </w:rPr>
        <w:t>3.520.852</w:t>
      </w:r>
      <w:r w:rsidR="00A74ADF">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w:t>
      </w:r>
      <w:r>
        <w:rPr>
          <w:rFonts w:ascii="Arial" w:eastAsia="Arial" w:hAnsi="Arial" w:cs="Arial"/>
          <w:sz w:val="22"/>
          <w:szCs w:val="22"/>
        </w:rPr>
        <w:t xml:space="preserve">a </w:t>
      </w:r>
      <w:r w:rsidR="00A74ADF">
        <w:rPr>
          <w:rFonts w:ascii="Arial" w:eastAsia="Arial" w:hAnsi="Arial" w:cs="Arial"/>
          <w:sz w:val="22"/>
          <w:szCs w:val="22"/>
        </w:rPr>
        <w:t>Resolución No. 254 del 12 de febrero de 2020 "</w:t>
      </w:r>
      <w:r w:rsidR="00A74ADF">
        <w:rPr>
          <w:rFonts w:ascii="Arial" w:eastAsia="Arial" w:hAnsi="Arial" w:cs="Arial"/>
          <w:i/>
          <w:iCs/>
          <w:sz w:val="22"/>
          <w:szCs w:val="22"/>
        </w:rPr>
        <w:t>Por la cual se impone una sanción y se imparte una orden</w:t>
      </w:r>
      <w:r w:rsidR="00A74ADF">
        <w:rPr>
          <w:rFonts w:ascii="Arial" w:eastAsia="Arial" w:hAnsi="Arial" w:cs="Arial"/>
          <w:sz w:val="22"/>
          <w:szCs w:val="22"/>
        </w:rPr>
        <w:t>", modificada parcialmente por la Resolución No.825 del 19 de octubre de 2020</w:t>
      </w:r>
      <w:r>
        <w:rPr>
          <w:rFonts w:ascii="Arial" w:eastAsia="Arial" w:hAnsi="Arial" w:cs="Arial"/>
          <w:sz w:val="22"/>
          <w:szCs w:val="22"/>
        </w:rPr>
        <w:t xml:space="preserve">, según lo dispuesto en el inciso segundo numeral 9 del artículo 2º del Decreto Ley 078 de 1987.    </w:t>
      </w:r>
    </w:p>
    <w:p w14:paraId="0D634C11" w14:textId="77777777" w:rsidR="00C50FA8" w:rsidRDefault="00C50FA8">
      <w:pPr>
        <w:pBdr>
          <w:top w:val="nil"/>
          <w:left w:val="nil"/>
          <w:bottom w:val="nil"/>
          <w:right w:val="nil"/>
          <w:between w:val="nil"/>
        </w:pBdr>
        <w:jc w:val="both"/>
        <w:rPr>
          <w:rFonts w:ascii="Arial" w:eastAsia="Arial" w:hAnsi="Arial" w:cs="Arial"/>
          <w:b/>
          <w:bCs/>
          <w:color w:val="000000"/>
          <w:sz w:val="22"/>
          <w:szCs w:val="22"/>
          <w:highlight w:val="white"/>
        </w:rPr>
      </w:pPr>
    </w:p>
    <w:p w14:paraId="3569E0E6" w14:textId="77777777" w:rsidR="00C50FA8" w:rsidRDefault="00915DB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sz w:val="22"/>
          <w:szCs w:val="22"/>
        </w:rPr>
        <w:t>TERCERO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C50FA8">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00C50FA8">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39E5B54A" w14:textId="77777777" w:rsidR="00C50FA8" w:rsidRDefault="00915DB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3C68BAA4" w14:textId="77777777" w:rsidR="00C50FA8" w:rsidRDefault="00915DB3">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lastRenderedPageBreak/>
        <w:t xml:space="preserve">ARTÍCULO </w:t>
      </w:r>
      <w:r>
        <w:rPr>
          <w:rFonts w:ascii="Arial" w:eastAsia="Arial" w:hAnsi="Arial" w:cs="Arial"/>
          <w:b/>
          <w:bCs/>
          <w:sz w:val="22"/>
          <w:szCs w:val="22"/>
        </w:rPr>
        <w:t>CUARTO</w:t>
      </w:r>
      <w:r>
        <w:rPr>
          <w:rFonts w:ascii="Arial" w:eastAsia="Arial" w:hAnsi="Arial" w:cs="Arial"/>
          <w:b/>
          <w:bCs/>
          <w:color w:val="000000"/>
          <w:sz w:val="22"/>
          <w:szCs w:val="22"/>
        </w:rPr>
        <w:t>: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18CCE87E" w14:textId="77777777" w:rsidR="00C50FA8" w:rsidRDefault="00C50FA8">
      <w:pPr>
        <w:pBdr>
          <w:top w:val="nil"/>
          <w:left w:val="nil"/>
          <w:bottom w:val="nil"/>
          <w:right w:val="nil"/>
          <w:between w:val="nil"/>
        </w:pBdr>
        <w:jc w:val="both"/>
        <w:rPr>
          <w:rFonts w:ascii="Arial" w:eastAsia="Arial" w:hAnsi="Arial" w:cs="Arial"/>
          <w:sz w:val="22"/>
          <w:szCs w:val="22"/>
        </w:rPr>
      </w:pPr>
    </w:p>
    <w:p w14:paraId="07FFE51F" w14:textId="50CA81BA" w:rsidR="00C50FA8" w:rsidRDefault="00915DB3">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Notificar el contenido de la presente Resolución al representante legal </w:t>
      </w:r>
      <w:r w:rsidR="001945BD">
        <w:rPr>
          <w:rFonts w:ascii="Arial" w:eastAsia="Arial" w:hAnsi="Arial" w:cs="Arial"/>
          <w:sz w:val="22"/>
          <w:szCs w:val="22"/>
        </w:rPr>
        <w:t xml:space="preserve">(o quine haga sus veces) </w:t>
      </w:r>
      <w:r>
        <w:rPr>
          <w:rFonts w:ascii="Arial" w:eastAsia="Arial" w:hAnsi="Arial" w:cs="Arial"/>
          <w:sz w:val="22"/>
          <w:szCs w:val="22"/>
        </w:rPr>
        <w:t>de la sociedad enajenadora CONSTRUCTORA FORTALEZA S.A.S, identificada con NIT. 800.073.427-6</w:t>
      </w:r>
      <w:r>
        <w:rPr>
          <w:rFonts w:ascii="Arial" w:eastAsia="Arial" w:hAnsi="Arial" w:cs="Arial"/>
          <w:color w:val="FF9900"/>
          <w:sz w:val="22"/>
          <w:szCs w:val="22"/>
        </w:rPr>
        <w:t xml:space="preserve"> </w:t>
      </w:r>
      <w:r>
        <w:rPr>
          <w:rFonts w:ascii="Arial" w:eastAsia="Arial" w:hAnsi="Arial" w:cs="Arial"/>
          <w:sz w:val="22"/>
          <w:szCs w:val="22"/>
        </w:rPr>
        <w:t>para lo cual deberá enviarse citación para notificación personal a la dirección C</w:t>
      </w:r>
      <w:r w:rsidR="001945BD">
        <w:rPr>
          <w:rFonts w:ascii="Arial" w:eastAsia="Arial" w:hAnsi="Arial" w:cs="Arial"/>
          <w:sz w:val="22"/>
          <w:szCs w:val="22"/>
        </w:rPr>
        <w:t xml:space="preserve">arrera </w:t>
      </w:r>
      <w:r>
        <w:rPr>
          <w:rFonts w:ascii="Arial" w:eastAsia="Arial" w:hAnsi="Arial" w:cs="Arial"/>
          <w:sz w:val="22"/>
          <w:szCs w:val="22"/>
        </w:rPr>
        <w:t>59</w:t>
      </w:r>
      <w:r w:rsidR="001945BD">
        <w:rPr>
          <w:rFonts w:ascii="Arial" w:eastAsia="Arial" w:hAnsi="Arial" w:cs="Arial"/>
          <w:sz w:val="22"/>
          <w:szCs w:val="22"/>
        </w:rPr>
        <w:t xml:space="preserve"> </w:t>
      </w:r>
      <w:r>
        <w:rPr>
          <w:rFonts w:ascii="Arial" w:eastAsia="Arial" w:hAnsi="Arial" w:cs="Arial"/>
          <w:sz w:val="22"/>
          <w:szCs w:val="22"/>
        </w:rPr>
        <w:t xml:space="preserve">F </w:t>
      </w:r>
      <w:r w:rsidR="001945BD">
        <w:rPr>
          <w:rFonts w:ascii="Arial" w:eastAsia="Arial" w:hAnsi="Arial" w:cs="Arial"/>
          <w:sz w:val="22"/>
          <w:szCs w:val="22"/>
        </w:rPr>
        <w:t xml:space="preserve"># </w:t>
      </w:r>
      <w:r>
        <w:rPr>
          <w:rFonts w:ascii="Arial" w:eastAsia="Arial" w:hAnsi="Arial" w:cs="Arial"/>
          <w:sz w:val="22"/>
          <w:szCs w:val="22"/>
        </w:rPr>
        <w:t>129</w:t>
      </w:r>
      <w:r w:rsidR="001945BD">
        <w:rPr>
          <w:rFonts w:ascii="Arial" w:eastAsia="Arial" w:hAnsi="Arial" w:cs="Arial"/>
          <w:sz w:val="22"/>
          <w:szCs w:val="22"/>
        </w:rPr>
        <w:t xml:space="preserve"> </w:t>
      </w:r>
      <w:r>
        <w:rPr>
          <w:rFonts w:ascii="Arial" w:eastAsia="Arial" w:hAnsi="Arial" w:cs="Arial"/>
          <w:sz w:val="22"/>
          <w:szCs w:val="22"/>
        </w:rPr>
        <w:t xml:space="preserve">B </w:t>
      </w:r>
      <w:r w:rsidR="001945BD">
        <w:rPr>
          <w:rFonts w:ascii="Arial" w:eastAsia="Arial" w:hAnsi="Arial" w:cs="Arial"/>
          <w:sz w:val="22"/>
          <w:szCs w:val="22"/>
        </w:rPr>
        <w:t xml:space="preserve">- </w:t>
      </w:r>
      <w:r>
        <w:rPr>
          <w:rFonts w:ascii="Arial" w:eastAsia="Arial" w:hAnsi="Arial" w:cs="Arial"/>
          <w:sz w:val="22"/>
          <w:szCs w:val="22"/>
        </w:rPr>
        <w:t xml:space="preserve">15 CA 122 de </w:t>
      </w:r>
      <w:r w:rsidR="00A74ADF">
        <w:rPr>
          <w:rFonts w:ascii="Arial" w:eastAsia="Arial" w:hAnsi="Arial" w:cs="Arial"/>
          <w:sz w:val="22"/>
          <w:szCs w:val="22"/>
        </w:rPr>
        <w:t>Bogotá</w:t>
      </w:r>
      <w:r>
        <w:rPr>
          <w:rFonts w:ascii="Arial" w:eastAsia="Arial" w:hAnsi="Arial" w:cs="Arial"/>
          <w:sz w:val="22"/>
          <w:szCs w:val="22"/>
        </w:rPr>
        <w:t xml:space="preserve"> o en su defecto, de conformidad con las normas previstas en la ley 1437 de 2011. </w:t>
      </w:r>
    </w:p>
    <w:p w14:paraId="7F058457" w14:textId="77777777" w:rsidR="00C50FA8" w:rsidRDefault="00C50FA8">
      <w:pPr>
        <w:pBdr>
          <w:top w:val="nil"/>
          <w:left w:val="nil"/>
          <w:bottom w:val="nil"/>
          <w:right w:val="nil"/>
          <w:between w:val="nil"/>
        </w:pBdr>
        <w:jc w:val="both"/>
        <w:rPr>
          <w:rFonts w:ascii="Arial" w:eastAsia="Arial" w:hAnsi="Arial" w:cs="Arial"/>
          <w:b/>
          <w:bCs/>
          <w:sz w:val="22"/>
          <w:szCs w:val="22"/>
          <w:highlight w:val="white"/>
        </w:rPr>
      </w:pPr>
    </w:p>
    <w:p w14:paraId="11B2F2A6" w14:textId="10DF1F6F" w:rsidR="00C50FA8" w:rsidRDefault="00915DB3">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ARTÌCULO SEXTO</w:t>
      </w:r>
      <w:r>
        <w:rPr>
          <w:rFonts w:ascii="Arial" w:eastAsia="Arial" w:hAnsi="Arial" w:cs="Arial"/>
          <w:b/>
          <w:bCs/>
          <w:sz w:val="22"/>
          <w:szCs w:val="22"/>
        </w:rPr>
        <w:t>:</w:t>
      </w:r>
      <w:r>
        <w:rPr>
          <w:rFonts w:ascii="Arial" w:eastAsia="Arial" w:hAnsi="Arial" w:cs="Arial"/>
          <w:sz w:val="22"/>
          <w:szCs w:val="22"/>
        </w:rPr>
        <w:t xml:space="preserve"> Notificar el contenido de esta Resolución al administrador del proyecto de vivienda  REMANSO DE LA COLINA P-H, para lo cual deberá </w:t>
      </w:r>
      <w:r w:rsidR="001945BD">
        <w:rPr>
          <w:rFonts w:ascii="Arial" w:eastAsia="Arial" w:hAnsi="Arial" w:cs="Arial"/>
          <w:sz w:val="22"/>
          <w:szCs w:val="22"/>
        </w:rPr>
        <w:t xml:space="preserve">notificarse a la dirección de correo electrónico </w:t>
      </w:r>
      <w:hyperlink r:id="rId10">
        <w:r w:rsidR="00C50FA8">
          <w:rPr>
            <w:rFonts w:ascii="Arial" w:eastAsia="Arial" w:hAnsi="Arial" w:cs="Arial"/>
            <w:color w:val="1155CC"/>
            <w:sz w:val="22"/>
            <w:szCs w:val="22"/>
            <w:u w:val="single"/>
          </w:rPr>
          <w:t>remansodecolinabogota</w:t>
        </w:r>
      </w:hyperlink>
      <w:hyperlink r:id="rId11">
        <w:r w:rsidR="00C50FA8">
          <w:rPr>
            <w:rFonts w:ascii="Arial" w:eastAsia="Arial" w:hAnsi="Arial" w:cs="Arial"/>
            <w:color w:val="1155CC"/>
            <w:sz w:val="24"/>
            <w:szCs w:val="24"/>
            <w:highlight w:val="white"/>
            <w:u w:val="single"/>
          </w:rPr>
          <w:t>@</w:t>
        </w:r>
      </w:hyperlink>
      <w:hyperlink r:id="rId12">
        <w:r w:rsidR="00C50FA8">
          <w:rPr>
            <w:rFonts w:ascii="Arial" w:eastAsia="Arial" w:hAnsi="Arial" w:cs="Arial"/>
            <w:color w:val="1155CC"/>
            <w:sz w:val="22"/>
            <w:szCs w:val="22"/>
            <w:u w:val="single"/>
          </w:rPr>
          <w:t>4gmail.com</w:t>
        </w:r>
      </w:hyperlink>
      <w:r w:rsidR="001945BD">
        <w:t xml:space="preserve">, </w:t>
      </w:r>
      <w:r w:rsidR="001945BD">
        <w:rPr>
          <w:rFonts w:ascii="Arial" w:eastAsia="Arial" w:hAnsi="Arial" w:cs="Arial"/>
          <w:sz w:val="22"/>
          <w:szCs w:val="22"/>
        </w:rPr>
        <w:t>de acuerdo con la autorización 1-2020-30203</w:t>
      </w:r>
      <w:r>
        <w:rPr>
          <w:rFonts w:ascii="Arial" w:eastAsia="Arial" w:hAnsi="Arial" w:cs="Arial"/>
          <w:sz w:val="22"/>
          <w:szCs w:val="22"/>
        </w:rPr>
        <w:t xml:space="preserve">, </w:t>
      </w:r>
      <w:r w:rsidR="001945BD">
        <w:rPr>
          <w:rFonts w:ascii="Arial" w:eastAsia="Arial" w:hAnsi="Arial" w:cs="Arial"/>
          <w:sz w:val="22"/>
          <w:szCs w:val="22"/>
        </w:rPr>
        <w:t xml:space="preserve">o, </w:t>
      </w:r>
      <w:r>
        <w:rPr>
          <w:rFonts w:ascii="Arial" w:eastAsia="Arial" w:hAnsi="Arial" w:cs="Arial"/>
          <w:sz w:val="22"/>
          <w:szCs w:val="22"/>
        </w:rPr>
        <w:t>en su defecto, de conformidad con las normas de notificación previstas en la Ley 1437 de 2011.</w:t>
      </w:r>
    </w:p>
    <w:p w14:paraId="1913734B" w14:textId="77777777" w:rsidR="00C50FA8" w:rsidRDefault="00C50FA8">
      <w:pPr>
        <w:widowControl w:val="0"/>
        <w:jc w:val="both"/>
        <w:rPr>
          <w:rFonts w:ascii="Arial" w:eastAsia="Arial" w:hAnsi="Arial" w:cs="Arial"/>
          <w:b/>
          <w:bCs/>
          <w:sz w:val="22"/>
          <w:szCs w:val="22"/>
        </w:rPr>
      </w:pPr>
    </w:p>
    <w:p w14:paraId="1A3AC570" w14:textId="77777777" w:rsidR="00C50FA8" w:rsidRDefault="00915DB3">
      <w:pPr>
        <w:widowControl w:val="0"/>
        <w:jc w:val="both"/>
        <w:rPr>
          <w:rFonts w:ascii="Arial" w:eastAsia="Arial" w:hAnsi="Arial" w:cs="Arial"/>
          <w:sz w:val="22"/>
          <w:szCs w:val="22"/>
        </w:rPr>
      </w:pPr>
      <w:r>
        <w:rPr>
          <w:rFonts w:ascii="Arial" w:eastAsia="Arial" w:hAnsi="Arial" w:cs="Arial"/>
          <w:b/>
          <w:bCs/>
          <w:sz w:val="22"/>
          <w:szCs w:val="22"/>
        </w:rPr>
        <w:t xml:space="preserve">ARTÍCULO SÉPTIMO: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5BB50E36" w14:textId="77777777" w:rsidR="00C50FA8" w:rsidRDefault="00C50FA8">
      <w:pPr>
        <w:widowControl w:val="0"/>
        <w:jc w:val="both"/>
        <w:rPr>
          <w:rFonts w:ascii="Arial" w:eastAsia="Arial" w:hAnsi="Arial" w:cs="Arial"/>
          <w:sz w:val="22"/>
          <w:szCs w:val="22"/>
        </w:rPr>
      </w:pPr>
    </w:p>
    <w:p w14:paraId="4BEF141E" w14:textId="77777777" w:rsidR="00C50FA8" w:rsidRDefault="00915DB3">
      <w:pPr>
        <w:jc w:val="both"/>
        <w:rPr>
          <w:rFonts w:ascii="Arial" w:eastAsia="Arial" w:hAnsi="Arial" w:cs="Arial"/>
          <w:sz w:val="22"/>
          <w:szCs w:val="22"/>
        </w:rPr>
      </w:pPr>
      <w:r>
        <w:rPr>
          <w:rFonts w:ascii="Arial" w:eastAsia="Arial" w:hAnsi="Arial" w:cs="Arial"/>
          <w:b/>
          <w:bCs/>
          <w:sz w:val="22"/>
          <w:szCs w:val="22"/>
        </w:rPr>
        <w:t>ARTÍCULO OCTAVO:</w:t>
      </w:r>
      <w:r>
        <w:rPr>
          <w:rFonts w:ascii="Arial" w:eastAsia="Arial" w:hAnsi="Arial" w:cs="Arial"/>
          <w:sz w:val="22"/>
          <w:szCs w:val="22"/>
        </w:rPr>
        <w:t xml:space="preserve"> La presente Resolución rige a partir de su expedición.</w:t>
      </w:r>
    </w:p>
    <w:p w14:paraId="2DE3AF52" w14:textId="77777777" w:rsidR="00C50FA8" w:rsidRDefault="00C50FA8">
      <w:pPr>
        <w:pBdr>
          <w:top w:val="nil"/>
          <w:left w:val="nil"/>
          <w:bottom w:val="nil"/>
          <w:right w:val="nil"/>
          <w:between w:val="nil"/>
        </w:pBdr>
        <w:jc w:val="both"/>
        <w:rPr>
          <w:rFonts w:ascii="Arial" w:eastAsia="Arial" w:hAnsi="Arial" w:cs="Arial"/>
          <w:b/>
          <w:bCs/>
          <w:color w:val="000000"/>
          <w:sz w:val="22"/>
          <w:szCs w:val="22"/>
          <w:highlight w:val="white"/>
        </w:rPr>
      </w:pPr>
    </w:p>
    <w:p w14:paraId="12C9B043" w14:textId="77777777" w:rsidR="00C50FA8" w:rsidRDefault="00915DB3">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5E7BBB27" w14:textId="77777777" w:rsidR="00C50FA8" w:rsidRDefault="00C50FA8">
      <w:pPr>
        <w:rPr>
          <w:rFonts w:ascii="Arial" w:eastAsia="Arial" w:hAnsi="Arial" w:cs="Arial"/>
          <w:b/>
          <w:bCs/>
          <w:sz w:val="22"/>
          <w:szCs w:val="22"/>
        </w:rPr>
      </w:pPr>
    </w:p>
    <w:p w14:paraId="4BC7A594" w14:textId="77777777" w:rsidR="00C50FA8" w:rsidRDefault="00C50FA8">
      <w:pPr>
        <w:jc w:val="center"/>
        <w:rPr>
          <w:rFonts w:ascii="Arial" w:eastAsia="Arial" w:hAnsi="Arial" w:cs="Arial"/>
          <w:b/>
          <w:bCs/>
          <w:sz w:val="22"/>
          <w:szCs w:val="22"/>
        </w:rPr>
      </w:pPr>
    </w:p>
    <w:p w14:paraId="4527F382" w14:textId="77777777" w:rsidR="00C50FA8" w:rsidRDefault="00C50FA8">
      <w:pPr>
        <w:rPr>
          <w:rFonts w:ascii="Arial" w:eastAsia="Arial" w:hAnsi="Arial" w:cs="Arial"/>
          <w:b/>
          <w:bCs/>
          <w:sz w:val="22"/>
          <w:szCs w:val="22"/>
        </w:rPr>
      </w:pPr>
    </w:p>
    <w:p w14:paraId="28B5ACC7" w14:textId="77777777" w:rsidR="00C50FA8" w:rsidRDefault="00C50FA8">
      <w:pPr>
        <w:jc w:val="center"/>
        <w:rPr>
          <w:rFonts w:ascii="Arial" w:eastAsia="Arial" w:hAnsi="Arial" w:cs="Arial"/>
          <w:b/>
          <w:bCs/>
          <w:sz w:val="22"/>
          <w:szCs w:val="22"/>
        </w:rPr>
      </w:pPr>
    </w:p>
    <w:p w14:paraId="5CB20D02" w14:textId="77777777" w:rsidR="00C50FA8" w:rsidRDefault="00915DB3">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35A9E0D7" w14:textId="77777777" w:rsidR="00C50FA8" w:rsidRDefault="00915DB3">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1236D26" w14:textId="77777777" w:rsidR="00C50FA8" w:rsidRDefault="00C50FA8">
      <w:pPr>
        <w:rPr>
          <w:rFonts w:ascii="Arial" w:eastAsia="Arial" w:hAnsi="Arial" w:cs="Arial"/>
          <w:sz w:val="22"/>
          <w:szCs w:val="22"/>
        </w:rPr>
      </w:pPr>
    </w:p>
    <w:p w14:paraId="571F2ADD" w14:textId="77777777" w:rsidR="00C50FA8" w:rsidRDefault="00915DB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61BC34E1" w14:textId="77777777" w:rsidR="00C50FA8" w:rsidRDefault="00915DB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0C45785A" w14:textId="77777777" w:rsidR="00C50FA8" w:rsidRDefault="00C50FA8">
      <w:pPr>
        <w:pBdr>
          <w:top w:val="nil"/>
          <w:left w:val="nil"/>
          <w:bottom w:val="nil"/>
          <w:right w:val="nil"/>
          <w:between w:val="nil"/>
        </w:pBdr>
        <w:rPr>
          <w:rFonts w:ascii="Arial" w:eastAsia="Arial" w:hAnsi="Arial" w:cs="Arial"/>
          <w:i/>
          <w:iCs/>
          <w:color w:val="EE0000"/>
          <w:sz w:val="16"/>
          <w:szCs w:val="16"/>
        </w:rPr>
      </w:pPr>
    </w:p>
    <w:p w14:paraId="0A2B2BEC" w14:textId="77777777" w:rsidR="007D5340" w:rsidRDefault="007D5340">
      <w:pPr>
        <w:pBdr>
          <w:top w:val="nil"/>
          <w:left w:val="nil"/>
          <w:bottom w:val="nil"/>
          <w:right w:val="nil"/>
          <w:between w:val="nil"/>
        </w:pBdr>
        <w:rPr>
          <w:rFonts w:ascii="Arial" w:eastAsia="Arial" w:hAnsi="Arial" w:cs="Arial"/>
          <w:i/>
          <w:iCs/>
          <w:color w:val="EE0000"/>
          <w:sz w:val="16"/>
          <w:szCs w:val="16"/>
        </w:rPr>
      </w:pPr>
    </w:p>
    <w:p w14:paraId="0F896FB7" w14:textId="77777777" w:rsidR="007D5340" w:rsidRDefault="007D5340">
      <w:pPr>
        <w:pBdr>
          <w:top w:val="nil"/>
          <w:left w:val="nil"/>
          <w:bottom w:val="nil"/>
          <w:right w:val="nil"/>
          <w:between w:val="nil"/>
        </w:pBdr>
        <w:rPr>
          <w:rFonts w:ascii="Arial" w:eastAsia="Arial" w:hAnsi="Arial" w:cs="Arial"/>
          <w:i/>
          <w:iCs/>
          <w:color w:val="EE0000"/>
          <w:sz w:val="16"/>
          <w:szCs w:val="16"/>
        </w:rPr>
      </w:pPr>
    </w:p>
    <w:sectPr w:rsidR="007D5340">
      <w:headerReference w:type="default" r:id="rId13"/>
      <w:footerReference w:type="default" r:id="rId14"/>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43B87" w14:textId="77777777" w:rsidR="00915DB3" w:rsidRDefault="00915DB3">
      <w:r>
        <w:separator/>
      </w:r>
    </w:p>
  </w:endnote>
  <w:endnote w:type="continuationSeparator" w:id="0">
    <w:p w14:paraId="2EACB8C0" w14:textId="77777777" w:rsidR="00915DB3" w:rsidRDefault="00915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2AEDB9BA-F054-4766-A2E1-4403BD801EA9}"/>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289C696-8944-44B4-AFA9-3828E2BFB0CB}"/>
    <w:embedBold r:id="rId3" w:fontKey="{6D5BF1E1-09D4-4D1A-92DA-AAEC38C5CFEF}"/>
  </w:font>
  <w:font w:name="Cambria">
    <w:panose1 w:val="02040503050406030204"/>
    <w:charset w:val="00"/>
    <w:family w:val="roman"/>
    <w:pitch w:val="variable"/>
    <w:sig w:usb0="E00006FF" w:usb1="420024FF" w:usb2="02000000" w:usb3="00000000" w:csb0="0000019F" w:csb1="00000000"/>
    <w:embedRegular r:id="rId4" w:fontKey="{6098A561-2AE1-447A-8636-C349218FCB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C18BE" w14:textId="77777777" w:rsidR="00C50FA8" w:rsidRDefault="00915DB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75AB8752" wp14:editId="50733D77">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DADFEF2" w14:textId="77777777" w:rsidR="00C50FA8" w:rsidRDefault="00915DB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D27E6A">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D27E6A">
      <w:rPr>
        <w:b/>
        <w:bCs/>
        <w:noProof/>
        <w:color w:val="000000"/>
      </w:rPr>
      <w:t>2</w:t>
    </w:r>
    <w:r>
      <w:rPr>
        <w:b/>
        <w:bCs/>
        <w:color w:val="000000"/>
      </w:rPr>
      <w:fldChar w:fldCharType="end"/>
    </w:r>
  </w:p>
  <w:p w14:paraId="471A8685" w14:textId="77777777" w:rsidR="00C50FA8" w:rsidRDefault="00915DB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5FA778DA" w14:textId="77777777" w:rsidR="00C50FA8" w:rsidRDefault="00915DB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7009CEA0" wp14:editId="4348CC82">
              <wp:simplePos x="0" y="0"/>
              <wp:positionH relativeFrom="column">
                <wp:posOffset>5156205</wp:posOffset>
              </wp:positionH>
              <wp:positionV relativeFrom="paragraph">
                <wp:posOffset>53976</wp:posOffset>
              </wp:positionV>
              <wp:extent cx="1136649" cy="79438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217B2E8B" w14:textId="77777777" w:rsidR="00C50FA8" w:rsidRDefault="00915DB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7009CEA0" id="Rectángulo 1" o:spid="_x0000_s1026" style="position:absolute;margin-left:406pt;margin-top:4.25pt;width:89.5pt;height:62.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" strokecolor="white [3201]">
              <v:stroke startarrowwidth="narrow" startarrowlength="short" endarrowwidth="narrow" endarrowlength="short"/>
              <v:textbox inset="2.53958mm,1.2694mm,2.53958mm,1.2694mm">
                <w:txbxContent>
                  <w:p w14:paraId="217B2E8B" w14:textId="77777777" w:rsidR="00C50FA8" w:rsidRDefault="00915DB3">
                    <w:pPr>
                      <w:jc w:val="center"/>
                      <w:textDirection w:val="btLr"/>
                    </w:pPr>
                    <w:r>
                      <w:rPr>
                        <w:rFonts w:ascii="Arial" w:eastAsia="Arial" w:hAnsi="Arial" w:cs="Arial"/>
                        <w:color w:val="000000"/>
                        <w:sz w:val="14"/>
                      </w:rPr>
                      <w:t>PG02-PL03 V2</w:t>
                    </w:r>
                  </w:p>
                </w:txbxContent>
              </v:textbox>
              <w10:wrap type="square"/>
            </v:rect>
          </w:pict>
        </mc:Fallback>
      </mc:AlternateContent>
    </w:r>
  </w:p>
  <w:p w14:paraId="36D4298C" w14:textId="77777777" w:rsidR="00C50FA8" w:rsidRDefault="00915DB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044ABE59" w14:textId="77777777" w:rsidR="00C50FA8" w:rsidRPr="00550C3F" w:rsidRDefault="00915DB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550C3F">
      <w:rPr>
        <w:rFonts w:ascii="Arial" w:eastAsia="Arial" w:hAnsi="Arial" w:cs="Arial"/>
        <w:color w:val="000000"/>
        <w:sz w:val="16"/>
        <w:szCs w:val="16"/>
        <w:lang w:val="pt-PT"/>
      </w:rPr>
      <w:t xml:space="preserve">Código Postal: 110231 </w:t>
    </w:r>
  </w:p>
  <w:p w14:paraId="427511AE" w14:textId="77777777" w:rsidR="00C50FA8" w:rsidRPr="00550C3F" w:rsidRDefault="00C50FA8">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550C3F">
        <w:rPr>
          <w:rFonts w:ascii="Arial" w:eastAsia="Arial" w:hAnsi="Arial" w:cs="Arial"/>
          <w:color w:val="0000FF"/>
          <w:sz w:val="16"/>
          <w:szCs w:val="16"/>
          <w:u w:val="single"/>
          <w:lang w:val="pt-PT"/>
        </w:rPr>
        <w:t>www.habitatbogota.gov.co</w:t>
      </w:r>
    </w:hyperlink>
    <w:r w:rsidR="00915DB3" w:rsidRPr="00550C3F">
      <w:rPr>
        <w:rFonts w:ascii="Arial" w:eastAsia="Arial" w:hAnsi="Arial" w:cs="Arial"/>
        <w:color w:val="000000"/>
        <w:sz w:val="16"/>
        <w:szCs w:val="16"/>
        <w:lang w:val="pt-PT"/>
      </w:rPr>
      <w:t xml:space="preserve">                 </w:t>
    </w:r>
  </w:p>
  <w:p w14:paraId="203426A4" w14:textId="77777777" w:rsidR="00C50FA8" w:rsidRPr="00550C3F" w:rsidRDefault="00C50FA8">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EB4DF" w14:textId="77777777" w:rsidR="00915DB3" w:rsidRDefault="00915DB3">
      <w:r>
        <w:separator/>
      </w:r>
    </w:p>
  </w:footnote>
  <w:footnote w:type="continuationSeparator" w:id="0">
    <w:p w14:paraId="0BEA5853" w14:textId="77777777" w:rsidR="00915DB3" w:rsidRDefault="00915DB3">
      <w:r>
        <w:continuationSeparator/>
      </w:r>
    </w:p>
  </w:footnote>
  <w:footnote w:id="1">
    <w:p w14:paraId="5ADA5EC8" w14:textId="77777777" w:rsidR="00C50FA8" w:rsidRDefault="00915DB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 xml:space="preserve">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w:t>
      </w:r>
      <w:r>
        <w:rPr>
          <w:rFonts w:ascii="Arial" w:eastAsia="Arial" w:hAnsi="Arial" w:cs="Arial"/>
          <w:color w:val="000000"/>
          <w:sz w:val="16"/>
          <w:szCs w:val="16"/>
          <w:highlight w:val="white"/>
        </w:rPr>
        <w:t>el expediente No. 2006-00986-01 del treinta (30) de mayo de dos mil trece (2013)</w:t>
      </w:r>
    </w:p>
  </w:footnote>
  <w:footnote w:id="2">
    <w:p w14:paraId="06730A68" w14:textId="77777777" w:rsidR="00C50FA8" w:rsidRDefault="00915DB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662F2E7" w14:textId="77777777" w:rsidR="00C50FA8" w:rsidRDefault="00915DB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7DDC5" w14:textId="77777777" w:rsidR="00C50FA8" w:rsidRDefault="00C50FA8">
    <w:pPr>
      <w:rPr>
        <w:b/>
        <w:bCs/>
        <w:sz w:val="22"/>
        <w:szCs w:val="22"/>
      </w:rPr>
    </w:pPr>
    <w:bookmarkStart w:id="6" w:name="_heading=h.g0ck6mntm1z9" w:colFirst="0" w:colLast="0"/>
    <w:bookmarkEnd w:id="6"/>
  </w:p>
  <w:p w14:paraId="3AD38E7B" w14:textId="77777777" w:rsidR="00C50FA8" w:rsidRDefault="00C50FA8">
    <w:pPr>
      <w:rPr>
        <w:b/>
        <w:bCs/>
        <w:sz w:val="22"/>
        <w:szCs w:val="22"/>
      </w:rPr>
    </w:pPr>
  </w:p>
  <w:p w14:paraId="610DDC33" w14:textId="77777777" w:rsidR="00C50FA8" w:rsidRDefault="00C50FA8">
    <w:pPr>
      <w:rPr>
        <w:b/>
        <w:bCs/>
        <w:sz w:val="22"/>
        <w:szCs w:val="22"/>
      </w:rPr>
    </w:pPr>
  </w:p>
  <w:p w14:paraId="6BC5705C" w14:textId="77777777" w:rsidR="00C50FA8" w:rsidRDefault="00915DB3">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10745F7A" w14:textId="77777777" w:rsidR="00C50FA8" w:rsidRDefault="00915DB3">
    <w:pPr>
      <w:jc w:val="center"/>
      <w:rPr>
        <w:rFonts w:ascii="Arial" w:eastAsia="Arial" w:hAnsi="Arial" w:cs="Arial"/>
        <w:i/>
        <w:iCs/>
        <w:sz w:val="22"/>
        <w:szCs w:val="22"/>
      </w:rPr>
    </w:pPr>
    <w:r>
      <w:rPr>
        <w:rFonts w:ascii="Arial" w:eastAsia="Arial" w:hAnsi="Arial" w:cs="Arial"/>
        <w:i/>
        <w:iCs/>
        <w:sz w:val="22"/>
        <w:szCs w:val="22"/>
      </w:rPr>
      <w:t>“Por la cual se impone una multa por incumplimiento a una orden”</w:t>
    </w:r>
  </w:p>
  <w:p w14:paraId="5B7F8E14" w14:textId="77777777" w:rsidR="00C50FA8" w:rsidRDefault="00915DB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6A5787EB" wp14:editId="3B06244E">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FA8"/>
    <w:rsid w:val="001945BD"/>
    <w:rsid w:val="00550C3F"/>
    <w:rsid w:val="00673A92"/>
    <w:rsid w:val="007D5340"/>
    <w:rsid w:val="00915DB3"/>
    <w:rsid w:val="00944549"/>
    <w:rsid w:val="00A74ADF"/>
    <w:rsid w:val="00AF65E8"/>
    <w:rsid w:val="00C50FA8"/>
    <w:rsid w:val="00D27E6A"/>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303173"/>
  <w15:docId w15:val="{2E74EE56-0067-48AC-82FC-D5B39B8F6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hyperlink" Target="mailto:remansodecolinabogota@4gmail.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remansodecolinabogota@4gmail.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remansodecolinabogota@4gmail.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AbY50UAoUkQnI8oCnVWYR1V9VA==">CgMxLjAyDmguNjN1OXh6bWtxenZzMg5oLnR6aWliOG1qdTk0ODIOaC52bXE1amxzeWxjamgyDmguNG00cTZiMXRqZ3ZnMg5oLnduZ2xtbTFreHdscjIJaC4xdDNoNXNmMg5oLmcwY2s2bW50bTF6OTgAciExTTFTRjN2RjRrZVRyVlFteDZMQUM0b3p1cEtOUkRscWg=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6030</Words>
  <Characters>33170</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2026-05-19T15:21:00Z</dcterms:created>
  <dcterms:modified xsi:type="dcterms:W3CDTF">2026-05-19T15:21:00Z</dcterms:modified>
</cp:coreProperties>
</file>